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BA6F" w14:textId="452FCC1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006A6E05" w:rsidRPr="006A6E05">
        <w:rPr>
          <w:rFonts w:ascii="Arial" w:eastAsia="SimSun" w:hAnsi="Arial" w:cs="Times New Roman"/>
          <w:b/>
          <w:bCs/>
          <w:sz w:val="24"/>
          <w:szCs w:val="20"/>
          <w:lang w:eastAsia="ja-JP"/>
        </w:rPr>
        <w:t>R4-2520532</w:t>
      </w:r>
    </w:p>
    <w:bookmarkEnd w:id="0"/>
    <w:bookmarkEnd w:id="1"/>
    <w:p w14:paraId="3C8C5171" w14:textId="1FEF5AAC" w:rsidR="001C5C34" w:rsidRPr="00F80FAD" w:rsidRDefault="008E09D9" w:rsidP="001C5C3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8E09D9">
        <w:rPr>
          <w:rFonts w:ascii="Arial" w:eastAsia="SimSun" w:hAnsi="Arial" w:cs="Times New Roman"/>
          <w:b/>
          <w:sz w:val="24"/>
          <w:szCs w:val="20"/>
          <w:lang w:val="en-US"/>
        </w:rPr>
        <w:t>Dallas, United States, 17th Nov 2025 - 21st Nov 2025</w:t>
      </w:r>
    </w:p>
    <w:p w14:paraId="6F66F4C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CA0E6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19651D0" w14:textId="1E665D0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11F3F">
        <w:rPr>
          <w:rFonts w:ascii="Arial" w:eastAsia="Calibri" w:hAnsi="Arial" w:cs="Arial"/>
          <w:b/>
          <w:bCs/>
          <w:sz w:val="24"/>
        </w:rPr>
        <w:t>P</w:t>
      </w:r>
      <w:r w:rsidR="001F29F1" w:rsidRPr="001F29F1">
        <w:rPr>
          <w:rFonts w:ascii="Arial" w:eastAsia="Calibri" w:hAnsi="Arial" w:cs="Arial"/>
          <w:b/>
          <w:bCs/>
          <w:sz w:val="24"/>
        </w:rPr>
        <w:t xml:space="preserve">erformance requirements </w:t>
      </w:r>
      <w:r w:rsidR="00411F3F">
        <w:rPr>
          <w:rFonts w:ascii="Arial" w:eastAsia="Calibri" w:hAnsi="Arial" w:cs="Arial"/>
          <w:b/>
          <w:bCs/>
          <w:sz w:val="24"/>
        </w:rPr>
        <w:t>using</w:t>
      </w:r>
      <w:r w:rsidR="001F29F1" w:rsidRPr="001F29F1">
        <w:rPr>
          <w:rFonts w:ascii="Arial" w:eastAsia="Calibri" w:hAnsi="Arial" w:cs="Arial"/>
          <w:b/>
          <w:bCs/>
          <w:sz w:val="24"/>
        </w:rPr>
        <w:t xml:space="preserve"> </w:t>
      </w:r>
      <w:r w:rsidR="00411F3F">
        <w:rPr>
          <w:rFonts w:ascii="Arial" w:eastAsia="Calibri" w:hAnsi="Arial" w:cs="Arial"/>
          <w:b/>
          <w:bCs/>
          <w:sz w:val="24"/>
        </w:rPr>
        <w:t>SU SCM</w:t>
      </w:r>
    </w:p>
    <w:p w14:paraId="2ECD89B5" w14:textId="2238CC33" w:rsidR="00841BCD"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B04DA">
        <w:rPr>
          <w:rFonts w:ascii="Arial" w:eastAsia="MS Mincho" w:hAnsi="Arial" w:cs="Arial"/>
          <w:b/>
          <w:bCs/>
          <w:sz w:val="24"/>
          <w:szCs w:val="20"/>
        </w:rPr>
        <w:t>7.5.3</w:t>
      </w:r>
    </w:p>
    <w:p w14:paraId="71345C7C" w14:textId="77777777" w:rsidR="00592F74" w:rsidRPr="008F786B" w:rsidRDefault="00592F74" w:rsidP="00841BCD">
      <w:pPr>
        <w:tabs>
          <w:tab w:val="left" w:pos="1985"/>
        </w:tabs>
        <w:spacing w:after="120" w:line="240" w:lineRule="auto"/>
        <w:rPr>
          <w:rFonts w:ascii="Arial" w:eastAsia="MS Mincho" w:hAnsi="Arial" w:cs="Arial"/>
          <w:b/>
          <w:bCs/>
          <w:sz w:val="24"/>
          <w:szCs w:val="20"/>
        </w:rPr>
      </w:pPr>
    </w:p>
    <w:p w14:paraId="1E28A306"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802CE7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308F92C" w14:textId="3BE4B639" w:rsidR="00D00915" w:rsidRDefault="00D00915" w:rsidP="007E4668">
      <w:r>
        <w:t xml:space="preserve">The </w:t>
      </w:r>
      <w:r w:rsidRPr="00D00915">
        <w:t>Performance requirements for FR1 SU-MIMO with spatial channel model</w:t>
      </w:r>
      <w:r>
        <w:t xml:space="preserve"> has kicked-off in the last meeting and many agreements have been captured in the first WF </w:t>
      </w:r>
      <w:r w:rsidR="00564AA4">
        <w:fldChar w:fldCharType="begin"/>
      </w:r>
      <w:r w:rsidR="00564AA4">
        <w:instrText xml:space="preserve"> REF _Ref213426807 \r \h </w:instrText>
      </w:r>
      <w:r w:rsidR="00564AA4">
        <w:fldChar w:fldCharType="separate"/>
      </w:r>
      <w:r w:rsidR="00564AA4">
        <w:t>[4]</w:t>
      </w:r>
      <w:r w:rsidR="00564AA4">
        <w:fldChar w:fldCharType="end"/>
      </w:r>
      <w:r>
        <w:t xml:space="preserve">. </w:t>
      </w:r>
    </w:p>
    <w:p w14:paraId="0975D10E" w14:textId="037D0271" w:rsidR="00D00915" w:rsidRDefault="00D00915" w:rsidP="007E4668">
      <w:r>
        <w:t>Much progress has been made on issues that impact the agreed introduction PDSCH performance requirements </w:t>
      </w:r>
      <w:r>
        <w:fldChar w:fldCharType="begin"/>
      </w:r>
      <w:r>
        <w:instrText xml:space="preserve"> REF _Ref209633809 \r \h </w:instrText>
      </w:r>
      <w:r>
        <w:fldChar w:fldCharType="separate"/>
      </w:r>
      <w:r>
        <w:t>[1]</w:t>
      </w:r>
      <w:r>
        <w:fldChar w:fldCharType="end"/>
      </w:r>
      <w:r>
        <w:t>, while PMI only relevant discussions are expected to be prominent in RAN4#117.</w:t>
      </w:r>
    </w:p>
    <w:tbl>
      <w:tblPr>
        <w:tblStyle w:val="TableGrid"/>
        <w:tblW w:w="4500" w:type="pct"/>
        <w:jc w:val="center"/>
        <w:tblLook w:val="04A0" w:firstRow="1" w:lastRow="0" w:firstColumn="1" w:lastColumn="0" w:noHBand="0" w:noVBand="1"/>
      </w:tblPr>
      <w:tblGrid>
        <w:gridCol w:w="8655"/>
      </w:tblGrid>
      <w:tr w:rsidR="007E4668" w:rsidRPr="008F786B" w14:paraId="6FCCEC65" w14:textId="77777777" w:rsidTr="00D00915">
        <w:trPr>
          <w:jc w:val="center"/>
        </w:trPr>
        <w:tc>
          <w:tcPr>
            <w:tcW w:w="8655" w:type="dxa"/>
          </w:tcPr>
          <w:p w14:paraId="064D574D" w14:textId="77777777" w:rsidR="001F4961" w:rsidRPr="0053022A" w:rsidRDefault="001F4961" w:rsidP="00563C53">
            <w:pPr>
              <w:numPr>
                <w:ilvl w:val="0"/>
                <w:numId w:val="9"/>
              </w:numPr>
              <w:suppressAutoHyphens/>
              <w:textAlignment w:val="baseline"/>
              <w:rPr>
                <w:lang w:eastAsia="zh-CN"/>
              </w:rPr>
            </w:pPr>
            <w:r w:rsidRPr="0053022A">
              <w:rPr>
                <w:lang w:eastAsia="zh-CN"/>
              </w:rPr>
              <w:t>Specify optional performance requirements under a single spatial channel model for SU-MIMO in FR1</w:t>
            </w:r>
          </w:p>
          <w:p w14:paraId="601ADF31" w14:textId="77777777" w:rsidR="001F4961" w:rsidRPr="0053022A" w:rsidRDefault="001F4961" w:rsidP="00563C53">
            <w:pPr>
              <w:numPr>
                <w:ilvl w:val="1"/>
                <w:numId w:val="7"/>
              </w:numPr>
              <w:suppressAutoHyphens/>
              <w:textAlignment w:val="baseline"/>
              <w:rPr>
                <w:lang w:eastAsia="zh-CN"/>
              </w:rPr>
            </w:pPr>
            <w:r w:rsidRPr="0053022A">
              <w:rPr>
                <w:lang w:eastAsia="zh-CN"/>
              </w:rPr>
              <w:t>Using rCDL-C1 channel model detailed in TR 38.753 as starting point</w:t>
            </w:r>
          </w:p>
          <w:p w14:paraId="01F139D0" w14:textId="77777777" w:rsidR="001F4961" w:rsidRPr="0053022A" w:rsidRDefault="001F4961" w:rsidP="00563C53">
            <w:pPr>
              <w:numPr>
                <w:ilvl w:val="2"/>
                <w:numId w:val="7"/>
              </w:numPr>
              <w:suppressAutoHyphens/>
              <w:textAlignment w:val="baseline"/>
              <w:rPr>
                <w:lang w:eastAsia="zh-CN"/>
              </w:rPr>
            </w:pPr>
            <w:r w:rsidRPr="0053022A">
              <w:rPr>
                <w:lang w:eastAsia="zh-CN"/>
              </w:rPr>
              <w:t>Specify PDSCH demodulation performance requirements for the 8T8R 2 codeword use case and the 4T4R case.</w:t>
            </w:r>
          </w:p>
          <w:p w14:paraId="1E43A054" w14:textId="77777777" w:rsidR="001F4961" w:rsidRPr="0053022A" w:rsidRDefault="001F4961" w:rsidP="00563C53">
            <w:pPr>
              <w:numPr>
                <w:ilvl w:val="2"/>
                <w:numId w:val="7"/>
              </w:numPr>
              <w:suppressAutoHyphens/>
              <w:textAlignment w:val="baseline"/>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236A801A" w14:textId="77777777" w:rsidR="001F4961" w:rsidRPr="0053022A" w:rsidRDefault="001F4961" w:rsidP="00563C53">
            <w:pPr>
              <w:numPr>
                <w:ilvl w:val="1"/>
                <w:numId w:val="7"/>
              </w:numPr>
              <w:suppressAutoHyphens/>
              <w:textAlignment w:val="baseline"/>
              <w:rPr>
                <w:lang w:eastAsia="zh-CN"/>
              </w:rPr>
            </w:pPr>
            <w:r w:rsidRPr="0053022A">
              <w:rPr>
                <w:lang w:eastAsia="zh-CN"/>
              </w:rPr>
              <w:t>Note 1: The rCDL-C1 based spatial channel model detailed in TR 38.753 needs to be updated to address issues identified in the SI, e.g., frequency generalization and PMI bias</w:t>
            </w:r>
          </w:p>
          <w:p w14:paraId="455BDA27" w14:textId="21074434" w:rsidR="007E4668" w:rsidRPr="008F786B" w:rsidRDefault="001F4961" w:rsidP="00563C53">
            <w:pPr>
              <w:numPr>
                <w:ilvl w:val="1"/>
                <w:numId w:val="7"/>
              </w:numPr>
              <w:suppressAutoHyphens/>
              <w:textAlignment w:val="baseline"/>
              <w:rPr>
                <w:lang w:eastAsia="zh-CN"/>
              </w:rPr>
            </w:pPr>
            <w:r w:rsidRPr="0053022A">
              <w:rPr>
                <w:lang w:eastAsia="zh-CN"/>
              </w:rPr>
              <w:t>Note 2: The outcome from RAN1 SI (FS_NR_7_24GHz_Chmod) to update the antenna model and scaling of angles in TR 38.901 needs to be considered.</w:t>
            </w:r>
          </w:p>
        </w:tc>
      </w:tr>
    </w:tbl>
    <w:p w14:paraId="2395E3EA" w14:textId="77777777" w:rsidR="0060543D" w:rsidRDefault="0060543D" w:rsidP="005C23A4"/>
    <w:p w14:paraId="38BC25F4" w14:textId="2B8B12ED" w:rsidR="00411F3F" w:rsidRDefault="00D00915" w:rsidP="005C23A4">
      <w:r>
        <w:t>As such our main targets for this contribution are as follows</w:t>
      </w:r>
      <w:r w:rsidR="00746A4F">
        <w:t>:</w:t>
      </w:r>
    </w:p>
    <w:p w14:paraId="054713CE" w14:textId="0C0D097B" w:rsidR="00746A4F" w:rsidRDefault="00D00915" w:rsidP="00563C53">
      <w:pPr>
        <w:pStyle w:val="ListParagraph"/>
        <w:numPr>
          <w:ilvl w:val="0"/>
          <w:numId w:val="10"/>
        </w:numPr>
      </w:pPr>
      <w:r>
        <w:t>Define PDSCH performance requirements</w:t>
      </w:r>
    </w:p>
    <w:p w14:paraId="75B484AE" w14:textId="0356C36D" w:rsidR="00D00915" w:rsidRDefault="00D00915" w:rsidP="00563C53">
      <w:pPr>
        <w:pStyle w:val="ListParagraph"/>
        <w:numPr>
          <w:ilvl w:val="1"/>
          <w:numId w:val="10"/>
        </w:numPr>
      </w:pPr>
      <w:r>
        <w:t xml:space="preserve">Agree the configuration for 2CWs and the </w:t>
      </w:r>
      <w:r w:rsidR="00AD4AB6">
        <w:t>KPIs.</w:t>
      </w:r>
    </w:p>
    <w:p w14:paraId="6423C0F9" w14:textId="220E5BF0" w:rsidR="00D00915" w:rsidRDefault="00D00915" w:rsidP="00563C53">
      <w:pPr>
        <w:pStyle w:val="ListParagraph"/>
        <w:numPr>
          <w:ilvl w:val="0"/>
          <w:numId w:val="10"/>
        </w:numPr>
      </w:pPr>
      <w:r>
        <w:t>Discuss PMI requirements</w:t>
      </w:r>
    </w:p>
    <w:p w14:paraId="6B8147AC" w14:textId="1F73BA5D" w:rsidR="00AD4AB6" w:rsidRDefault="00AD4AB6" w:rsidP="00563C53">
      <w:pPr>
        <w:pStyle w:val="ListParagraph"/>
        <w:numPr>
          <w:ilvl w:val="1"/>
          <w:numId w:val="10"/>
        </w:numPr>
      </w:pPr>
      <w:r>
        <w:t>Agree PMI distribution way forward</w:t>
      </w:r>
    </w:p>
    <w:p w14:paraId="17EB2616" w14:textId="77777777" w:rsidR="00AD4AB6" w:rsidRDefault="00AD4AB6" w:rsidP="005C23A4"/>
    <w:p w14:paraId="27D535A5" w14:textId="7D8CA6E2" w:rsidR="00411F3F" w:rsidRDefault="006F0401" w:rsidP="005C23A4">
      <w:r>
        <w:t xml:space="preserve">In this first meeting we do not have a </w:t>
      </w:r>
      <w:r w:rsidR="00ED2457">
        <w:t>companion</w:t>
      </w:r>
      <w:r>
        <w:t xml:space="preserve"> simulation </w:t>
      </w:r>
      <w:r w:rsidR="00B62D91">
        <w:t>contribution;</w:t>
      </w:r>
      <w:r>
        <w:t xml:space="preserve"> </w:t>
      </w:r>
      <w:r w:rsidR="00A379B2">
        <w:t>however,</w:t>
      </w:r>
      <w:r>
        <w:t xml:space="preserve"> </w:t>
      </w:r>
      <w:r w:rsidR="00ED2457">
        <w:t>the prior study simulations remain valid, including the study simulation summary </w:t>
      </w:r>
      <w:r w:rsidR="00183A86">
        <w:fldChar w:fldCharType="begin"/>
      </w:r>
      <w:r w:rsidR="00183A86">
        <w:instrText xml:space="preserve"> REF _Ref210401105 \r \h </w:instrText>
      </w:r>
      <w:r w:rsidR="00183A86">
        <w:fldChar w:fldCharType="separate"/>
      </w:r>
      <w:r w:rsidR="00183A86">
        <w:t>[3]</w:t>
      </w:r>
      <w:r w:rsidR="00183A86">
        <w:fldChar w:fldCharType="end"/>
      </w:r>
      <w:r w:rsidR="00ED2457">
        <w:t>.</w:t>
      </w:r>
    </w:p>
    <w:p w14:paraId="64BE1FE3" w14:textId="77777777" w:rsidR="00CB34B0" w:rsidRDefault="00CB34B0" w:rsidP="005C23A4"/>
    <w:p w14:paraId="2F6EBCC2" w14:textId="77777777" w:rsidR="003D0B3D" w:rsidRDefault="003D0B3D" w:rsidP="005C23A4"/>
    <w:p w14:paraId="108D9732" w14:textId="639B73E0" w:rsidR="00AD4AB6" w:rsidRDefault="00313A0B" w:rsidP="00313A0B">
      <w:pPr>
        <w:pStyle w:val="RAN4H1"/>
      </w:pPr>
      <w:r w:rsidRPr="00313A0B">
        <w:t xml:space="preserve">Potential updates to </w:t>
      </w:r>
      <w:proofErr w:type="spellStart"/>
      <w:r w:rsidRPr="00313A0B">
        <w:t>rCDL</w:t>
      </w:r>
      <w:proofErr w:type="spellEnd"/>
      <w:r w:rsidRPr="00313A0B">
        <w:t xml:space="preserve"> channel model</w:t>
      </w:r>
    </w:p>
    <w:p w14:paraId="0E591304" w14:textId="1DFD41AC" w:rsidR="00313A0B" w:rsidRDefault="00313A0B" w:rsidP="00313A0B">
      <w:r>
        <w:t>The last meeting has resulted in agreements</w:t>
      </w:r>
      <w:r w:rsidR="00564AA4">
        <w:t> </w:t>
      </w:r>
      <w:r w:rsidR="00564AA4">
        <w:fldChar w:fldCharType="begin"/>
      </w:r>
      <w:r w:rsidR="00564AA4">
        <w:instrText xml:space="preserve"> REF _Ref213426807 \r \h </w:instrText>
      </w:r>
      <w:r w:rsidR="00564AA4">
        <w:fldChar w:fldCharType="separate"/>
      </w:r>
      <w:r w:rsidR="00564AA4">
        <w:t>[4]</w:t>
      </w:r>
      <w:r w:rsidR="00564AA4">
        <w:fldChar w:fldCharType="end"/>
      </w:r>
      <w:r>
        <w:t xml:space="preserve"> that answer all PDSCH requirement relevant notes from the WI objective:</w:t>
      </w:r>
    </w:p>
    <w:tbl>
      <w:tblPr>
        <w:tblStyle w:val="TableGrid"/>
        <w:tblW w:w="4500" w:type="pct"/>
        <w:jc w:val="center"/>
        <w:tblLook w:val="04A0" w:firstRow="1" w:lastRow="0" w:firstColumn="1" w:lastColumn="0" w:noHBand="0" w:noVBand="1"/>
      </w:tblPr>
      <w:tblGrid>
        <w:gridCol w:w="8655"/>
      </w:tblGrid>
      <w:tr w:rsidR="00313A0B" w:rsidRPr="008F786B" w14:paraId="5D8BCCD2" w14:textId="77777777" w:rsidTr="001C7830">
        <w:trPr>
          <w:jc w:val="center"/>
        </w:trPr>
        <w:tc>
          <w:tcPr>
            <w:tcW w:w="8655" w:type="dxa"/>
          </w:tcPr>
          <w:p w14:paraId="0A3B39A1" w14:textId="77777777" w:rsidR="00313A0B" w:rsidRPr="0017143F" w:rsidRDefault="00313A0B" w:rsidP="001C7830">
            <w:pPr>
              <w:rPr>
                <w:b/>
                <w:u w:val="single"/>
              </w:rPr>
            </w:pPr>
            <w:r w:rsidRPr="0017143F">
              <w:rPr>
                <w:rFonts w:eastAsia="SimSun"/>
                <w:b/>
                <w:sz w:val="21"/>
                <w:szCs w:val="21"/>
                <w:u w:val="single"/>
                <w:lang w:val="en-US" w:eastAsia="zh-CN"/>
              </w:rPr>
              <w:t xml:space="preserve">Frequency generalization for </w:t>
            </w:r>
            <w:proofErr w:type="spellStart"/>
            <w:r w:rsidRPr="0017143F">
              <w:rPr>
                <w:rFonts w:eastAsia="SimSun"/>
                <w:b/>
                <w:sz w:val="21"/>
                <w:szCs w:val="21"/>
                <w:u w:val="single"/>
                <w:lang w:val="en-US" w:eastAsia="zh-CN"/>
              </w:rPr>
              <w:t>rCDL</w:t>
            </w:r>
            <w:proofErr w:type="spellEnd"/>
            <w:r w:rsidRPr="0017143F">
              <w:rPr>
                <w:rFonts w:eastAsia="SimSun"/>
                <w:b/>
                <w:sz w:val="21"/>
                <w:szCs w:val="21"/>
                <w:u w:val="single"/>
                <w:lang w:val="en-US" w:eastAsia="zh-CN"/>
              </w:rPr>
              <w:t xml:space="preserve"> channel modeling</w:t>
            </w:r>
          </w:p>
          <w:p w14:paraId="1D1E794E" w14:textId="77777777" w:rsidR="00313A0B" w:rsidRPr="0017143F" w:rsidRDefault="00313A0B" w:rsidP="00563C53">
            <w:pPr>
              <w:pStyle w:val="ListParagraph"/>
              <w:numPr>
                <w:ilvl w:val="0"/>
                <w:numId w:val="8"/>
              </w:numPr>
              <w:autoSpaceDN w:val="0"/>
              <w:snapToGrid w:val="0"/>
              <w:spacing w:before="60" w:after="60"/>
              <w:ind w:left="284" w:hanging="284"/>
              <w:contextualSpacing w:val="0"/>
              <w:jc w:val="left"/>
              <w:rPr>
                <w:sz w:val="21"/>
                <w:szCs w:val="21"/>
                <w:lang w:eastAsia="zh-CN"/>
              </w:rPr>
            </w:pPr>
            <w:r w:rsidRPr="0017143F">
              <w:rPr>
                <w:sz w:val="21"/>
                <w:szCs w:val="21"/>
                <w:lang w:eastAsia="zh-CN"/>
              </w:rPr>
              <w:t>Agreement:</w:t>
            </w:r>
          </w:p>
          <w:p w14:paraId="3520786F" w14:textId="77777777" w:rsidR="00313A0B" w:rsidRPr="0017143F"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sz w:val="21"/>
                <w:szCs w:val="21"/>
              </w:rPr>
            </w:pPr>
            <w:r w:rsidRPr="0017143F">
              <w:rPr>
                <w:sz w:val="21"/>
                <w:szCs w:val="21"/>
              </w:rPr>
              <w:t xml:space="preserve">Define the requirements based on </w:t>
            </w:r>
            <w:r w:rsidRPr="0017143F">
              <w:rPr>
                <w:bCs/>
                <w:sz w:val="21"/>
                <w:szCs w:val="21"/>
              </w:rPr>
              <w:t>the same channel model</w:t>
            </w:r>
            <w:r w:rsidRPr="0017143F">
              <w:rPr>
                <w:sz w:val="21"/>
                <w:szCs w:val="21"/>
              </w:rPr>
              <w:t xml:space="preserve"> for all different FR1 frequencies for this WI</w:t>
            </w:r>
          </w:p>
          <w:p w14:paraId="39B8FEA9" w14:textId="77777777" w:rsidR="00313A0B" w:rsidRPr="0017143F" w:rsidRDefault="00313A0B" w:rsidP="00563C53">
            <w:pPr>
              <w:pStyle w:val="ListParagraph"/>
              <w:widowControl w:val="0"/>
              <w:numPr>
                <w:ilvl w:val="0"/>
                <w:numId w:val="14"/>
              </w:numPr>
              <w:tabs>
                <w:tab w:val="left" w:pos="484"/>
                <w:tab w:val="left" w:pos="709"/>
                <w:tab w:val="left" w:pos="1440"/>
                <w:tab w:val="left" w:pos="1701"/>
              </w:tabs>
              <w:overflowPunct w:val="0"/>
              <w:autoSpaceDE w:val="0"/>
              <w:autoSpaceDN w:val="0"/>
              <w:adjustRightInd w:val="0"/>
              <w:snapToGrid w:val="0"/>
              <w:spacing w:before="60" w:after="60"/>
              <w:contextualSpacing w:val="0"/>
              <w:jc w:val="left"/>
              <w:textAlignment w:val="baseline"/>
              <w:rPr>
                <w:sz w:val="21"/>
                <w:szCs w:val="21"/>
              </w:rPr>
            </w:pPr>
            <w:r w:rsidRPr="0017143F">
              <w:rPr>
                <w:sz w:val="21"/>
                <w:szCs w:val="21"/>
              </w:rPr>
              <w:lastRenderedPageBreak/>
              <w:t xml:space="preserve">The </w:t>
            </w:r>
            <w:r w:rsidRPr="0017143F">
              <w:rPr>
                <w:sz w:val="21"/>
                <w:szCs w:val="21"/>
                <w:lang w:eastAsia="ko-KR"/>
              </w:rPr>
              <w:t xml:space="preserve">maximum Doppler </w:t>
            </w:r>
            <w:proofErr w:type="spellStart"/>
            <w:r w:rsidRPr="0017143F">
              <w:rPr>
                <w:i/>
                <w:iCs/>
                <w:sz w:val="21"/>
                <w:szCs w:val="21"/>
                <w:lang w:eastAsia="ko-KR"/>
              </w:rPr>
              <w:t>f</w:t>
            </w:r>
            <w:r w:rsidRPr="0017143F">
              <w:rPr>
                <w:i/>
                <w:iCs/>
                <w:sz w:val="21"/>
                <w:szCs w:val="21"/>
                <w:vertAlign w:val="subscript"/>
                <w:lang w:eastAsia="ko-KR"/>
              </w:rPr>
              <w:t>D</w:t>
            </w:r>
            <w:proofErr w:type="spellEnd"/>
            <w:r w:rsidRPr="0017143F">
              <w:rPr>
                <w:sz w:val="21"/>
                <w:szCs w:val="21"/>
              </w:rPr>
              <w:t xml:space="preserve"> should be fixed as X Hz</w:t>
            </w:r>
          </w:p>
          <w:p w14:paraId="090E660D" w14:textId="77777777" w:rsidR="00313A0B" w:rsidRPr="0017143F" w:rsidRDefault="00313A0B" w:rsidP="00563C53">
            <w:pPr>
              <w:pStyle w:val="ListParagraph"/>
              <w:numPr>
                <w:ilvl w:val="2"/>
                <w:numId w:val="15"/>
              </w:numPr>
              <w:overflowPunct w:val="0"/>
              <w:autoSpaceDE w:val="0"/>
              <w:autoSpaceDN w:val="0"/>
              <w:snapToGrid w:val="0"/>
              <w:spacing w:after="120"/>
              <w:contextualSpacing w:val="0"/>
              <w:jc w:val="left"/>
              <w:rPr>
                <w:sz w:val="21"/>
                <w:szCs w:val="21"/>
              </w:rPr>
            </w:pPr>
            <w:r w:rsidRPr="0017143F">
              <w:rPr>
                <w:sz w:val="21"/>
                <w:szCs w:val="21"/>
              </w:rPr>
              <w:t>As baseline for Rel-20 demod requirement, X =10</w:t>
            </w:r>
          </w:p>
          <w:p w14:paraId="086DAD3C" w14:textId="77777777" w:rsidR="00313A0B" w:rsidRPr="0017143F" w:rsidRDefault="00313A0B" w:rsidP="00563C53">
            <w:pPr>
              <w:pStyle w:val="ListParagraph"/>
              <w:numPr>
                <w:ilvl w:val="2"/>
                <w:numId w:val="15"/>
              </w:numPr>
              <w:overflowPunct w:val="0"/>
              <w:autoSpaceDE w:val="0"/>
              <w:autoSpaceDN w:val="0"/>
              <w:snapToGrid w:val="0"/>
              <w:spacing w:after="120"/>
              <w:contextualSpacing w:val="0"/>
              <w:jc w:val="left"/>
              <w:rPr>
                <w:sz w:val="21"/>
                <w:szCs w:val="21"/>
              </w:rPr>
            </w:pPr>
            <w:r w:rsidRPr="0017143F">
              <w:rPr>
                <w:sz w:val="21"/>
                <w:szCs w:val="21"/>
              </w:rPr>
              <w:t xml:space="preserve">FFS if other </w:t>
            </w:r>
            <w:proofErr w:type="spellStart"/>
            <w:r w:rsidRPr="0017143F">
              <w:rPr>
                <w:i/>
                <w:iCs/>
                <w:sz w:val="21"/>
                <w:szCs w:val="21"/>
                <w:lang w:eastAsia="ko-KR"/>
              </w:rPr>
              <w:t>f</w:t>
            </w:r>
            <w:r w:rsidRPr="0017143F">
              <w:rPr>
                <w:i/>
                <w:iCs/>
                <w:sz w:val="21"/>
                <w:szCs w:val="21"/>
                <w:vertAlign w:val="subscript"/>
                <w:lang w:eastAsia="ko-KR"/>
              </w:rPr>
              <w:t>D</w:t>
            </w:r>
            <w:proofErr w:type="spellEnd"/>
            <w:r w:rsidRPr="0017143F">
              <w:rPr>
                <w:i/>
                <w:iCs/>
                <w:sz w:val="21"/>
                <w:szCs w:val="21"/>
                <w:vertAlign w:val="subscript"/>
                <w:lang w:eastAsia="ko-KR"/>
              </w:rPr>
              <w:t xml:space="preserve"> </w:t>
            </w:r>
            <w:r w:rsidRPr="0017143F">
              <w:rPr>
                <w:iCs/>
                <w:sz w:val="21"/>
                <w:szCs w:val="21"/>
                <w:lang w:eastAsia="ko-KR"/>
              </w:rPr>
              <w:t>can be considered</w:t>
            </w:r>
          </w:p>
          <w:p w14:paraId="729B8639" w14:textId="77777777" w:rsidR="00313A0B" w:rsidRPr="0017143F"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SimSun"/>
                <w:sz w:val="21"/>
                <w:szCs w:val="21"/>
              </w:rPr>
            </w:pPr>
            <w:r w:rsidRPr="0017143F">
              <w:rPr>
                <w:rFonts w:eastAsia="SimSun"/>
                <w:sz w:val="21"/>
                <w:szCs w:val="21"/>
              </w:rPr>
              <w:t>On the note to Maximum Doppler:</w:t>
            </w:r>
          </w:p>
          <w:p w14:paraId="53793816" w14:textId="77777777" w:rsidR="00313A0B" w:rsidRPr="0017143F" w:rsidRDefault="00313A0B" w:rsidP="00563C53">
            <w:pPr>
              <w:pStyle w:val="ListParagraph"/>
              <w:widowControl w:val="0"/>
              <w:numPr>
                <w:ilvl w:val="0"/>
                <w:numId w:val="14"/>
              </w:numPr>
              <w:tabs>
                <w:tab w:val="left" w:pos="484"/>
                <w:tab w:val="left" w:pos="709"/>
                <w:tab w:val="left" w:pos="1440"/>
                <w:tab w:val="left" w:pos="1701"/>
              </w:tabs>
              <w:overflowPunct w:val="0"/>
              <w:autoSpaceDE w:val="0"/>
              <w:autoSpaceDN w:val="0"/>
              <w:adjustRightInd w:val="0"/>
              <w:snapToGrid w:val="0"/>
              <w:spacing w:before="60" w:after="60"/>
              <w:contextualSpacing w:val="0"/>
              <w:jc w:val="left"/>
              <w:textAlignment w:val="baseline"/>
              <w:rPr>
                <w:sz w:val="21"/>
                <w:szCs w:val="21"/>
              </w:rPr>
            </w:pPr>
            <w:r w:rsidRPr="0017143F">
              <w:rPr>
                <w:sz w:val="21"/>
                <w:szCs w:val="21"/>
              </w:rPr>
              <w:t>The ratio between the UE speed v, i.e., magnitude of the velocity vector, and the wavelength is normalized to be X Hz (maximum Doppler).</w:t>
            </w:r>
          </w:p>
          <w:p w14:paraId="6C6975BD" w14:textId="77777777" w:rsidR="00313A0B" w:rsidRPr="0017143F" w:rsidRDefault="00313A0B" w:rsidP="001C7830">
            <w:pPr>
              <w:rPr>
                <w:b/>
                <w:u w:val="single"/>
              </w:rPr>
            </w:pPr>
            <w:r w:rsidRPr="0017143F">
              <w:rPr>
                <w:b/>
                <w:u w:val="single"/>
              </w:rPr>
              <w:t xml:space="preserve">Angle scaling for </w:t>
            </w:r>
            <w:proofErr w:type="spellStart"/>
            <w:r w:rsidRPr="0017143F">
              <w:rPr>
                <w:b/>
                <w:u w:val="single"/>
              </w:rPr>
              <w:t>rCDL</w:t>
            </w:r>
            <w:proofErr w:type="spellEnd"/>
          </w:p>
          <w:p w14:paraId="24D6B405" w14:textId="77777777" w:rsidR="00313A0B" w:rsidRPr="0017143F" w:rsidRDefault="00313A0B" w:rsidP="00563C53">
            <w:pPr>
              <w:pStyle w:val="ListParagraph"/>
              <w:numPr>
                <w:ilvl w:val="0"/>
                <w:numId w:val="8"/>
              </w:numPr>
              <w:autoSpaceDN w:val="0"/>
              <w:snapToGrid w:val="0"/>
              <w:spacing w:before="60" w:after="60"/>
              <w:ind w:left="284" w:hanging="284"/>
              <w:contextualSpacing w:val="0"/>
              <w:jc w:val="left"/>
              <w:rPr>
                <w:rFonts w:eastAsiaTheme="minorEastAsia"/>
                <w:lang w:eastAsia="zh-CN"/>
              </w:rPr>
            </w:pPr>
            <w:r w:rsidRPr="0017143F">
              <w:rPr>
                <w:rFonts w:eastAsia="SimSun"/>
                <w:lang w:eastAsia="zh-CN"/>
              </w:rPr>
              <w:t>Agreement:</w:t>
            </w:r>
          </w:p>
          <w:p w14:paraId="5BC4EE12" w14:textId="77777777" w:rsidR="00313A0B" w:rsidRPr="0017143F"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Theme="minorEastAsia"/>
                <w:lang w:eastAsia="zh-CN"/>
              </w:rPr>
            </w:pPr>
            <w:r w:rsidRPr="0017143F">
              <w:rPr>
                <w:rFonts w:eastAsiaTheme="minorEastAsia"/>
                <w:lang w:eastAsia="zh-CN"/>
              </w:rPr>
              <w:t xml:space="preserve">Update the </w:t>
            </w:r>
            <w:proofErr w:type="spellStart"/>
            <w:r w:rsidRPr="0017143F">
              <w:rPr>
                <w:rFonts w:eastAsiaTheme="minorEastAsia"/>
                <w:lang w:eastAsia="zh-CN"/>
              </w:rPr>
              <w:t>rCDL</w:t>
            </w:r>
            <w:proofErr w:type="spellEnd"/>
            <w:r w:rsidRPr="0017143F">
              <w:rPr>
                <w:rFonts w:eastAsiaTheme="minorEastAsia"/>
                <w:lang w:eastAsia="zh-CN"/>
              </w:rPr>
              <w:t xml:space="preserve"> channel model based on the latest angular scaling procedure as in TR 38.901 v19.1.0 and further discuss the details.</w:t>
            </w:r>
          </w:p>
          <w:p w14:paraId="2CEE029B" w14:textId="77777777" w:rsidR="00313A0B" w:rsidRPr="009131C3" w:rsidRDefault="00313A0B" w:rsidP="00563C53">
            <w:pPr>
              <w:pStyle w:val="ListParagraph"/>
              <w:numPr>
                <w:ilvl w:val="0"/>
                <w:numId w:val="8"/>
              </w:numPr>
              <w:autoSpaceDN w:val="0"/>
              <w:snapToGrid w:val="0"/>
              <w:spacing w:before="60" w:after="60"/>
              <w:ind w:left="284" w:hanging="284"/>
              <w:contextualSpacing w:val="0"/>
              <w:jc w:val="left"/>
              <w:rPr>
                <w:rFonts w:eastAsiaTheme="minorEastAsia"/>
                <w:lang w:eastAsia="zh-CN"/>
              </w:rPr>
            </w:pPr>
            <w:r w:rsidRPr="009131C3">
              <w:rPr>
                <w:rFonts w:eastAsia="SimSun"/>
                <w:lang w:eastAsia="zh-CN"/>
              </w:rPr>
              <w:t>Agreement on the details:</w:t>
            </w:r>
          </w:p>
          <w:p w14:paraId="41E6B486" w14:textId="77777777" w:rsidR="00313A0B" w:rsidRPr="00342394"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sidRPr="009131C3">
              <w:rPr>
                <w:rFonts w:eastAsiaTheme="minorEastAsia"/>
                <w:lang w:eastAsia="zh-CN"/>
              </w:rPr>
              <w:t xml:space="preserve">Use the ‘s’ values for tabulated desired AS values rather than the desired AS values we used in 38.753 to save us the effort of obtaining ‘s’ and aligning among companies. </w:t>
            </w:r>
          </w:p>
          <w:p w14:paraId="4AA845B5" w14:textId="77777777" w:rsidR="00313A0B" w:rsidRPr="007C09A8"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sidRPr="009131C3">
              <w:rPr>
                <w:rFonts w:eastAsiaTheme="minorEastAsia"/>
                <w:lang w:eastAsia="zh-CN"/>
              </w:rPr>
              <w:t>Obtain ‘s’ from the tabulated example AS desired values and use the following desired AS: ASD – 25; ASA – 60; ZSD – 5, ZSA – 15</w:t>
            </w:r>
            <w:r>
              <w:rPr>
                <w:rFonts w:eastAsiaTheme="minorEastAsia"/>
                <w:lang w:eastAsia="zh-CN"/>
              </w:rPr>
              <w:t xml:space="preserve"> as baseline to configure </w:t>
            </w:r>
            <w:proofErr w:type="spellStart"/>
            <w:r>
              <w:rPr>
                <w:rFonts w:eastAsiaTheme="minorEastAsia"/>
                <w:lang w:eastAsia="zh-CN"/>
              </w:rPr>
              <w:t>rCDL</w:t>
            </w:r>
            <w:proofErr w:type="spellEnd"/>
            <w:r>
              <w:rPr>
                <w:rFonts w:eastAsiaTheme="minorEastAsia"/>
                <w:lang w:eastAsia="zh-CN"/>
              </w:rPr>
              <w:t xml:space="preserve"> channel model</w:t>
            </w:r>
          </w:p>
          <w:p w14:paraId="3487001B" w14:textId="77777777" w:rsidR="00313A0B" w:rsidRPr="009131C3"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hint="eastAsia"/>
                <w:lang w:eastAsia="zh-CN"/>
              </w:rPr>
              <w:t>Additional</w:t>
            </w:r>
            <w:r>
              <w:rPr>
                <w:rFonts w:eastAsiaTheme="minorEastAsia"/>
                <w:lang w:eastAsia="zh-CN"/>
              </w:rPr>
              <w:t xml:space="preserve"> </w:t>
            </w:r>
            <w:proofErr w:type="spellStart"/>
            <w:r>
              <w:rPr>
                <w:rFonts w:eastAsiaTheme="minorEastAsia"/>
                <w:lang w:eastAsia="zh-CN"/>
              </w:rPr>
              <w:t>r</w:t>
            </w:r>
            <w:r>
              <w:rPr>
                <w:rFonts w:eastAsiaTheme="minorEastAsia" w:hint="eastAsia"/>
                <w:lang w:eastAsia="zh-CN"/>
              </w:rPr>
              <w:t>CDL</w:t>
            </w:r>
            <w:proofErr w:type="spellEnd"/>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n</w:t>
            </w:r>
            <w:r>
              <w:rPr>
                <w:rFonts w:eastAsiaTheme="minorEastAsia" w:hint="eastAsia"/>
                <w:lang w:eastAsia="zh-CN"/>
              </w:rPr>
              <w:t>ot</w:t>
            </w:r>
            <w:r>
              <w:rPr>
                <w:rFonts w:eastAsiaTheme="minorEastAsia"/>
                <w:lang w:eastAsia="zh-CN"/>
              </w:rPr>
              <w:t xml:space="preserve"> </w:t>
            </w:r>
            <w:r>
              <w:rPr>
                <w:rFonts w:eastAsiaTheme="minorEastAsia" w:hint="eastAsia"/>
                <w:lang w:eastAsia="zh-CN"/>
              </w:rPr>
              <w:t>precluded</w:t>
            </w:r>
          </w:p>
          <w:p w14:paraId="3A1BCCFF" w14:textId="77777777" w:rsidR="00313A0B" w:rsidRPr="0017143F" w:rsidRDefault="00313A0B" w:rsidP="001C7830">
            <w:pPr>
              <w:rPr>
                <w:b/>
                <w:u w:val="single"/>
              </w:rPr>
            </w:pPr>
            <w:r w:rsidRPr="0017143F">
              <w:rPr>
                <w:rFonts w:eastAsia="SimSun"/>
                <w:b/>
                <w:sz w:val="21"/>
                <w:szCs w:val="21"/>
                <w:u w:val="single"/>
                <w:lang w:val="en-US" w:eastAsia="zh-CN"/>
              </w:rPr>
              <w:t>Duplex mode and SCS</w:t>
            </w:r>
          </w:p>
          <w:p w14:paraId="57942D86" w14:textId="77777777" w:rsidR="00313A0B" w:rsidRPr="0017143F" w:rsidRDefault="00313A0B" w:rsidP="00563C53">
            <w:pPr>
              <w:pStyle w:val="ListParagraph"/>
              <w:numPr>
                <w:ilvl w:val="0"/>
                <w:numId w:val="8"/>
              </w:numPr>
              <w:autoSpaceDN w:val="0"/>
              <w:snapToGrid w:val="0"/>
              <w:spacing w:before="60" w:after="60"/>
              <w:ind w:left="284" w:hanging="284"/>
              <w:contextualSpacing w:val="0"/>
              <w:jc w:val="left"/>
              <w:rPr>
                <w:rFonts w:eastAsiaTheme="minorEastAsia"/>
                <w:lang w:eastAsia="zh-CN"/>
              </w:rPr>
            </w:pPr>
            <w:r w:rsidRPr="0017143F">
              <w:rPr>
                <w:rFonts w:eastAsia="SimSun"/>
                <w:lang w:eastAsia="zh-CN"/>
              </w:rPr>
              <w:t>Agreement:</w:t>
            </w:r>
          </w:p>
          <w:p w14:paraId="6AA3542E" w14:textId="77777777" w:rsidR="00313A0B" w:rsidRPr="0017143F" w:rsidRDefault="00313A0B"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sidRPr="0017143F">
              <w:rPr>
                <w:rFonts w:eastAsiaTheme="minorEastAsia"/>
                <w:lang w:eastAsia="zh-CN"/>
              </w:rPr>
              <w:t>Cover TDD 30kHz SCS with 40MHz CHBW and FFS whether to also cover FDD 15kHz SCS with 10MHz CHBW</w:t>
            </w:r>
          </w:p>
          <w:p w14:paraId="16E15523" w14:textId="77777777" w:rsidR="00313A0B" w:rsidRPr="00AD4AB6" w:rsidRDefault="00313A0B" w:rsidP="001C7830"/>
        </w:tc>
      </w:tr>
    </w:tbl>
    <w:p w14:paraId="573D7B77" w14:textId="77777777" w:rsidR="00313A0B" w:rsidRDefault="00313A0B" w:rsidP="00313A0B"/>
    <w:p w14:paraId="3A18E067" w14:textId="09B9BDF3" w:rsidR="00563C53" w:rsidRDefault="00563C53" w:rsidP="00313A0B">
      <w:r>
        <w:t>However, these agreements should be captured in the Rel-19 SI TR, if possible.</w:t>
      </w:r>
    </w:p>
    <w:p w14:paraId="7F963CBF" w14:textId="77777777" w:rsidR="00B07F43" w:rsidRDefault="00B07F43" w:rsidP="00313A0B"/>
    <w:p w14:paraId="20C108C1" w14:textId="6E9B422A" w:rsidR="00AD4AB6" w:rsidRDefault="00313A0B" w:rsidP="00313A0B">
      <w:pPr>
        <w:pStyle w:val="RAN4H2"/>
      </w:pPr>
      <w:r w:rsidRPr="00313A0B">
        <w:t>UE antenna modelling</w:t>
      </w:r>
    </w:p>
    <w:p w14:paraId="5A956F0B" w14:textId="4BBDC68B" w:rsidR="00AD4AB6" w:rsidRDefault="00D96AA7" w:rsidP="005C23A4">
      <w:r>
        <w:t xml:space="preserve">In RAN4#116b </w:t>
      </w:r>
      <w:r w:rsidR="00666A02">
        <w:t>it</w:t>
      </w:r>
      <w:r>
        <w:t xml:space="preserve"> was raised, whether RAN4 demod should consider </w:t>
      </w:r>
      <w:r w:rsidR="00666A02">
        <w:t>more complex UE antenna modelling</w:t>
      </w:r>
      <w:r w:rsidR="00564AA4">
        <w:t> </w:t>
      </w:r>
      <w:r w:rsidR="00564AA4">
        <w:fldChar w:fldCharType="begin"/>
      </w:r>
      <w:r w:rsidR="00564AA4">
        <w:instrText xml:space="preserve"> REF _Ref213426807 \r \h </w:instrText>
      </w:r>
      <w:r w:rsidR="00564AA4">
        <w:fldChar w:fldCharType="separate"/>
      </w:r>
      <w:r w:rsidR="00564AA4">
        <w:t>[4]</w:t>
      </w:r>
      <w:r w:rsidR="00564AA4">
        <w:fldChar w:fldCharType="end"/>
      </w:r>
      <w:r w:rsidR="00666A02">
        <w:t>:</w:t>
      </w:r>
    </w:p>
    <w:tbl>
      <w:tblPr>
        <w:tblStyle w:val="TableGrid"/>
        <w:tblW w:w="4500" w:type="pct"/>
        <w:jc w:val="center"/>
        <w:tblLook w:val="04A0" w:firstRow="1" w:lastRow="0" w:firstColumn="1" w:lastColumn="0" w:noHBand="0" w:noVBand="1"/>
      </w:tblPr>
      <w:tblGrid>
        <w:gridCol w:w="8655"/>
      </w:tblGrid>
      <w:tr w:rsidR="00D96AA7" w:rsidRPr="008F786B" w14:paraId="3F85A73C" w14:textId="77777777" w:rsidTr="001C7830">
        <w:trPr>
          <w:jc w:val="center"/>
        </w:trPr>
        <w:tc>
          <w:tcPr>
            <w:tcW w:w="8655" w:type="dxa"/>
          </w:tcPr>
          <w:p w14:paraId="483538C6" w14:textId="77777777" w:rsidR="00D96AA7" w:rsidRPr="0017143F" w:rsidRDefault="00D96AA7" w:rsidP="00D96AA7">
            <w:pPr>
              <w:rPr>
                <w:b/>
                <w:u w:val="single"/>
              </w:rPr>
            </w:pPr>
            <w:r w:rsidRPr="0017143F">
              <w:rPr>
                <w:b/>
                <w:u w:val="single"/>
              </w:rPr>
              <w:t>UE antenna modelling</w:t>
            </w:r>
          </w:p>
          <w:p w14:paraId="3CCFDF0B" w14:textId="77777777" w:rsidR="00D96AA7" w:rsidRPr="0017143F" w:rsidRDefault="00D96AA7" w:rsidP="00563C53">
            <w:pPr>
              <w:pStyle w:val="ListParagraph"/>
              <w:numPr>
                <w:ilvl w:val="0"/>
                <w:numId w:val="8"/>
              </w:numPr>
              <w:autoSpaceDN w:val="0"/>
              <w:snapToGrid w:val="0"/>
              <w:spacing w:before="60" w:after="60"/>
              <w:ind w:left="284" w:hanging="284"/>
              <w:contextualSpacing w:val="0"/>
              <w:jc w:val="left"/>
              <w:rPr>
                <w:rFonts w:eastAsia="DengXian"/>
                <w:sz w:val="21"/>
                <w:szCs w:val="21"/>
                <w:lang w:eastAsia="zh-CN"/>
              </w:rPr>
            </w:pPr>
            <w:r w:rsidRPr="0017143F">
              <w:rPr>
                <w:rFonts w:eastAsia="SimSun"/>
                <w:lang w:eastAsia="zh-CN"/>
              </w:rPr>
              <w:t xml:space="preserve">&lt;For INFORMATION&gt; </w:t>
            </w:r>
            <w:r w:rsidRPr="0017143F">
              <w:rPr>
                <w:rFonts w:eastAsia="DengXian"/>
                <w:sz w:val="21"/>
                <w:szCs w:val="21"/>
                <w:lang w:eastAsia="zh-CN"/>
              </w:rPr>
              <w:t xml:space="preserve">It is </w:t>
            </w:r>
            <w:r w:rsidRPr="0017143F">
              <w:rPr>
                <w:rFonts w:eastAsia="SimSun"/>
                <w:lang w:eastAsia="zh-CN"/>
              </w:rPr>
              <w:t>RAN4</w:t>
            </w:r>
            <w:r w:rsidRPr="0017143F">
              <w:rPr>
                <w:rFonts w:eastAsia="DengXian"/>
                <w:sz w:val="21"/>
                <w:szCs w:val="21"/>
                <w:lang w:eastAsia="zh-CN"/>
              </w:rPr>
              <w:t xml:space="preserve"> common understanding that the following were </w:t>
            </w:r>
            <w:r w:rsidRPr="0017143F">
              <w:rPr>
                <w:sz w:val="21"/>
                <w:szCs w:val="21"/>
                <w:lang w:eastAsia="zh-CN"/>
              </w:rPr>
              <w:t>added in Rel-19 version of TR 38.901:</w:t>
            </w:r>
          </w:p>
          <w:p w14:paraId="0DAC7E0B" w14:textId="77777777" w:rsidR="00D96AA7" w:rsidRPr="0017143F" w:rsidRDefault="00D96AA7"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DengXian"/>
                <w:sz w:val="21"/>
                <w:szCs w:val="21"/>
              </w:rPr>
            </w:pPr>
            <w:r w:rsidRPr="0017143F">
              <w:rPr>
                <w:sz w:val="21"/>
                <w:szCs w:val="21"/>
              </w:rPr>
              <w:t xml:space="preserve">#1: </w:t>
            </w:r>
            <w:proofErr w:type="spellStart"/>
            <w:r w:rsidRPr="0017143F">
              <w:rPr>
                <w:rFonts w:eastAsiaTheme="minorEastAsia"/>
                <w:lang w:eastAsia="zh-CN"/>
              </w:rPr>
              <w:t>Candiadate</w:t>
            </w:r>
            <w:proofErr w:type="spellEnd"/>
            <w:r w:rsidRPr="0017143F">
              <w:rPr>
                <w:sz w:val="21"/>
                <w:szCs w:val="21"/>
              </w:rPr>
              <w:t xml:space="preserve"> location for UE antenna placements</w:t>
            </w:r>
          </w:p>
          <w:p w14:paraId="2D6C25B1" w14:textId="77777777" w:rsidR="00D96AA7" w:rsidRPr="0017143F" w:rsidRDefault="00D96AA7"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DengXian"/>
                <w:sz w:val="21"/>
                <w:szCs w:val="21"/>
              </w:rPr>
            </w:pPr>
            <w:r w:rsidRPr="0017143F">
              <w:rPr>
                <w:sz w:val="21"/>
                <w:szCs w:val="21"/>
              </w:rPr>
              <w:t xml:space="preserve">#2: </w:t>
            </w:r>
            <w:r w:rsidRPr="0017143F">
              <w:rPr>
                <w:rFonts w:eastAsiaTheme="minorEastAsia"/>
                <w:lang w:eastAsia="zh-CN"/>
              </w:rPr>
              <w:t>Directional</w:t>
            </w:r>
            <w:r w:rsidRPr="0017143F">
              <w:rPr>
                <w:rFonts w:eastAsia="DengXian"/>
                <w:sz w:val="21"/>
                <w:szCs w:val="21"/>
              </w:rPr>
              <w:t xml:space="preserve"> antenna assumption for UE</w:t>
            </w:r>
          </w:p>
          <w:p w14:paraId="28EECBE6" w14:textId="77777777" w:rsidR="00D96AA7" w:rsidRPr="0017143F" w:rsidRDefault="00D96AA7" w:rsidP="00563C53">
            <w:pPr>
              <w:pStyle w:val="ListParagraph"/>
              <w:numPr>
                <w:ilvl w:val="0"/>
                <w:numId w:val="8"/>
              </w:numPr>
              <w:autoSpaceDN w:val="0"/>
              <w:snapToGrid w:val="0"/>
              <w:spacing w:before="60" w:after="60"/>
              <w:ind w:left="284" w:hanging="284"/>
              <w:contextualSpacing w:val="0"/>
              <w:jc w:val="left"/>
              <w:rPr>
                <w:rFonts w:eastAsia="DengXian"/>
                <w:sz w:val="21"/>
                <w:szCs w:val="21"/>
                <w:lang w:eastAsia="zh-CN"/>
              </w:rPr>
            </w:pPr>
            <w:r w:rsidRPr="0017143F">
              <w:rPr>
                <w:rFonts w:eastAsia="SimSun"/>
                <w:lang w:eastAsia="zh-CN"/>
              </w:rPr>
              <w:t>Further</w:t>
            </w:r>
            <w:r w:rsidRPr="0017143F">
              <w:rPr>
                <w:rFonts w:eastAsia="DengXian"/>
                <w:sz w:val="21"/>
                <w:szCs w:val="21"/>
                <w:lang w:eastAsia="zh-CN"/>
              </w:rPr>
              <w:t xml:space="preserve"> discuss the two options in the next meeting: </w:t>
            </w:r>
          </w:p>
          <w:p w14:paraId="6C10ECCD" w14:textId="77777777" w:rsidR="00D96AA7" w:rsidRPr="0017143F" w:rsidRDefault="00D96AA7"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sz w:val="21"/>
                <w:szCs w:val="21"/>
                <w:lang w:eastAsia="zh-CN"/>
              </w:rPr>
            </w:pPr>
            <w:r w:rsidRPr="0017143F">
              <w:rPr>
                <w:rFonts w:eastAsiaTheme="minorEastAsia"/>
                <w:lang w:eastAsia="zh-CN"/>
              </w:rPr>
              <w:t>Option</w:t>
            </w:r>
            <w:r w:rsidRPr="0017143F">
              <w:rPr>
                <w:sz w:val="21"/>
                <w:szCs w:val="21"/>
                <w:lang w:eastAsia="zh-CN"/>
              </w:rPr>
              <w:t xml:space="preserve"> 1: Update the UE antenna placement and assumption of </w:t>
            </w:r>
            <w:proofErr w:type="spellStart"/>
            <w:r w:rsidRPr="0017143F">
              <w:rPr>
                <w:sz w:val="21"/>
                <w:szCs w:val="21"/>
                <w:lang w:eastAsia="zh-CN"/>
              </w:rPr>
              <w:t>rCDL</w:t>
            </w:r>
            <w:proofErr w:type="spellEnd"/>
            <w:r w:rsidRPr="0017143F">
              <w:rPr>
                <w:sz w:val="21"/>
                <w:szCs w:val="21"/>
                <w:lang w:eastAsia="zh-CN"/>
              </w:rPr>
              <w:t xml:space="preserve"> based on v19.0.0 of 38.901.</w:t>
            </w:r>
          </w:p>
          <w:p w14:paraId="605961CB" w14:textId="77777777" w:rsidR="00D96AA7" w:rsidRPr="0017143F" w:rsidRDefault="00D96AA7"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sz w:val="21"/>
                <w:szCs w:val="21"/>
                <w:lang w:eastAsia="zh-CN"/>
              </w:rPr>
            </w:pPr>
            <w:r w:rsidRPr="0017143F">
              <w:rPr>
                <w:rFonts w:eastAsiaTheme="minorEastAsia"/>
                <w:lang w:eastAsia="zh-CN"/>
              </w:rPr>
              <w:t>Option</w:t>
            </w:r>
            <w:r w:rsidRPr="0017143F">
              <w:rPr>
                <w:sz w:val="21"/>
                <w:szCs w:val="21"/>
                <w:lang w:eastAsia="zh-CN"/>
              </w:rPr>
              <w:t xml:space="preserve"> 2: Use CDL parameters listed in Table 6.1-2 of TR 38.753 as baseline</w:t>
            </w:r>
          </w:p>
          <w:p w14:paraId="37973980" w14:textId="781654E2" w:rsidR="00D96AA7" w:rsidRPr="00D96AA7" w:rsidRDefault="00D96AA7" w:rsidP="00563C53">
            <w:pPr>
              <w:widowControl w:val="0"/>
              <w:numPr>
                <w:ilvl w:val="1"/>
                <w:numId w:val="1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sz w:val="21"/>
                <w:szCs w:val="21"/>
                <w:lang w:eastAsia="zh-CN"/>
              </w:rPr>
            </w:pPr>
            <w:r w:rsidRPr="0017143F">
              <w:rPr>
                <w:rFonts w:eastAsiaTheme="minorEastAsia" w:hint="eastAsia"/>
                <w:sz w:val="21"/>
                <w:szCs w:val="21"/>
                <w:lang w:eastAsia="zh-CN"/>
              </w:rPr>
              <w:t>T</w:t>
            </w:r>
            <w:r w:rsidRPr="0017143F">
              <w:rPr>
                <w:rFonts w:eastAsiaTheme="minorEastAsia"/>
                <w:sz w:val="21"/>
                <w:szCs w:val="21"/>
                <w:lang w:eastAsia="zh-CN"/>
              </w:rPr>
              <w:t>he moderator requests proponents of option 1 to provide detailed simulation assumptions in the next meeting.</w:t>
            </w:r>
          </w:p>
        </w:tc>
      </w:tr>
    </w:tbl>
    <w:p w14:paraId="056D8A6F" w14:textId="77777777" w:rsidR="00D96AA7" w:rsidRDefault="00D96AA7" w:rsidP="00D96AA7"/>
    <w:p w14:paraId="7CF63269" w14:textId="5F71097B" w:rsidR="00A561F0" w:rsidRDefault="00666A02" w:rsidP="00D96AA7">
      <w:r>
        <w:t xml:space="preserve">The Rel-19 study discussed the question of UE antenna modelling in RAN4#112, and it was raised online (and in </w:t>
      </w:r>
      <w:proofErr w:type="spellStart"/>
      <w:r>
        <w:t>adhocs</w:t>
      </w:r>
      <w:proofErr w:type="spellEnd"/>
      <w:r>
        <w:t>) that a specific UE antenna model is not of high importance to capture the spatial properties of a typical deployment in the CDL model.</w:t>
      </w:r>
      <w:r w:rsidR="00A561F0">
        <w:t xml:space="preserve"> The results of the study, especially 2CW performance and SINR distributions, have shown that no complex UE antenna model is needed to achieve typical spatial effects in the CDL model.</w:t>
      </w:r>
    </w:p>
    <w:p w14:paraId="5BA4FE63" w14:textId="024D79CA" w:rsidR="00A561F0" w:rsidRDefault="00A87414" w:rsidP="00A561F0">
      <w:pPr>
        <w:pStyle w:val="RAN4observation0"/>
      </w:pPr>
      <w:r>
        <w:t>From the spatial effects and measurements presented in the Rel-19 study we conclude</w:t>
      </w:r>
      <w:r w:rsidR="00A561F0">
        <w:t xml:space="preserve"> that complex UE antenna models are not needed to capture typical spatial effects in the CDL model.</w:t>
      </w:r>
    </w:p>
    <w:p w14:paraId="3589D394" w14:textId="75D5F4D2" w:rsidR="00A561F0" w:rsidRDefault="00A561F0" w:rsidP="00D96AA7">
      <w:r>
        <w:lastRenderedPageBreak/>
        <w:t xml:space="preserve">The Rel-19 TR 38.901 has introduced </w:t>
      </w:r>
      <w:r w:rsidR="002777E7">
        <w:t>additional UE antenna models that distinguish themselves from legacy by having categories for antenna placement on the DUT as well as directional antenna assumptions, which correspond mostly to blocking</w:t>
      </w:r>
      <w:r w:rsidR="00541E1E">
        <w:t>/antenna imbalance</w:t>
      </w:r>
      <w:r w:rsidR="002777E7">
        <w:t xml:space="preserve"> scenarios.</w:t>
      </w:r>
    </w:p>
    <w:p w14:paraId="06206CB3" w14:textId="0B50092F" w:rsidR="00A561F0" w:rsidRDefault="00A561F0" w:rsidP="002777E7">
      <w:pPr>
        <w:pStyle w:val="RAN4observation0"/>
      </w:pPr>
      <w:r>
        <w:t>Rel-19 TR 38.901 antenna (blockage) models are only needed for system level analysis. In link level</w:t>
      </w:r>
      <w:r w:rsidR="002777E7">
        <w:t>,</w:t>
      </w:r>
      <w:r>
        <w:t xml:space="preserve"> the antenna placement would </w:t>
      </w:r>
      <w:r w:rsidR="002777E7">
        <w:t>introduce frequency dependence and device categories, and the d</w:t>
      </w:r>
      <w:r w:rsidR="002777E7" w:rsidRPr="002777E7">
        <w:t>irectional antenna assumption</w:t>
      </w:r>
      <w:r w:rsidR="002777E7">
        <w:t xml:space="preserve">s don’t benefit the spatial typicality and are </w:t>
      </w:r>
      <w:r w:rsidR="00541E1E">
        <w:t>most</w:t>
      </w:r>
      <w:r w:rsidR="002777E7">
        <w:t xml:space="preserve"> relevant for system level effects, thus hurting test feasibility.</w:t>
      </w:r>
    </w:p>
    <w:p w14:paraId="1E6D7F08" w14:textId="370FA313" w:rsidR="00A87414" w:rsidRDefault="00A87414" w:rsidP="00D96AA7">
      <w:r>
        <w:t xml:space="preserve">Finally, we caution that adding UE antenna directivity/array factors will reduce the diversity of the channel model. We already shrunk the </w:t>
      </w:r>
      <w:proofErr w:type="spellStart"/>
      <w:r>
        <w:t>rCDL</w:t>
      </w:r>
      <w:proofErr w:type="spellEnd"/>
      <w:r>
        <w:t xml:space="preserve"> model to 12 clusters, which significantly reduced diversity, but this was acceptable as the simulated and measure spatial effects we still matching in a “typical” sense. If we introduce a new more restrictive UE antenna modelling, the balance of “typical spatial properties” that was achieved in Rel-19 </w:t>
      </w:r>
      <w:proofErr w:type="spellStart"/>
      <w:r>
        <w:t>rCDL</w:t>
      </w:r>
      <w:proofErr w:type="spellEnd"/>
      <w:r>
        <w:t xml:space="preserve"> </w:t>
      </w:r>
      <w:r w:rsidR="00995FD7">
        <w:t>will be changed, and the study would no long</w:t>
      </w:r>
    </w:p>
    <w:p w14:paraId="25DBC73C" w14:textId="463C73B6" w:rsidR="00995FD7" w:rsidRDefault="00995FD7" w:rsidP="00995FD7">
      <w:pPr>
        <w:pStyle w:val="RAN4observation0"/>
      </w:pPr>
      <w:r>
        <w:t xml:space="preserve">The </w:t>
      </w:r>
      <w:proofErr w:type="spellStart"/>
      <w:r>
        <w:t>rCDL</w:t>
      </w:r>
      <w:proofErr w:type="spellEnd"/>
      <w:r>
        <w:t xml:space="preserve"> model was already diversity reduced to 12 clusters, but with the Rel-19 </w:t>
      </w:r>
      <w:proofErr w:type="spellStart"/>
      <w:r>
        <w:t>rCDL</w:t>
      </w:r>
      <w:proofErr w:type="spellEnd"/>
      <w:r>
        <w:t xml:space="preserve"> UE antenna model “typical spatial properties” and channel conditions was still observed. Changing the antenna model would necessitate increasing cluster diversity again to match typical conditions.</w:t>
      </w:r>
    </w:p>
    <w:p w14:paraId="614CBD53" w14:textId="4A46EFE2" w:rsidR="00A561F0" w:rsidRDefault="00541E1E" w:rsidP="00D96AA7">
      <w:r>
        <w:t xml:space="preserve">We caution against adding complexity in the pursuit of modelling reality exactly. Channel models are not </w:t>
      </w:r>
      <w:r w:rsidR="003F39F8">
        <w:t>intended</w:t>
      </w:r>
      <w:r>
        <w:t xml:space="preserve"> to match any one instance of </w:t>
      </w:r>
      <w:r w:rsidR="003F39F8">
        <w:t>reality</w:t>
      </w:r>
      <w:r>
        <w:t xml:space="preserve">, but to capture required aspects of a typical </w:t>
      </w:r>
      <w:r w:rsidR="003F39F8">
        <w:t>deployment:</w:t>
      </w:r>
      <w:r>
        <w:t xml:space="preserve"> </w:t>
      </w:r>
      <w:r w:rsidR="003F39F8">
        <w:t>I</w:t>
      </w:r>
      <w:r>
        <w:t xml:space="preserve">n our case the </w:t>
      </w:r>
      <w:r w:rsidR="003F39F8">
        <w:t>typical spatial properties of a MIMO channel. Reality itself is unachievable and not required.</w:t>
      </w:r>
    </w:p>
    <w:p w14:paraId="0CDBE278" w14:textId="132740C7" w:rsidR="00541E1E" w:rsidRDefault="003F39F8" w:rsidP="003F39F8">
      <w:pPr>
        <w:pStyle w:val="RAN4proposal"/>
      </w:pPr>
      <w:r>
        <w:t xml:space="preserve">The current UE antenna assumptions are sufficient to model typical spatial channel modelling MIMO effects. RAN4 shall </w:t>
      </w:r>
      <w:r w:rsidR="00A87414">
        <w:t>neither</w:t>
      </w:r>
      <w:r>
        <w:t xml:space="preserve"> complicate the UE antenna model further, nor introduce device categories</w:t>
      </w:r>
      <w:r w:rsidR="00A87414">
        <w:t xml:space="preserve">, nor further reduce channel diversity. RAN4 shall, </w:t>
      </w:r>
      <w:r>
        <w:t>thus</w:t>
      </w:r>
      <w:r w:rsidR="00A87414">
        <w:t>,</w:t>
      </w:r>
      <w:r>
        <w:t xml:space="preserve"> stay with the current </w:t>
      </w:r>
      <w:r>
        <w:rPr>
          <w:szCs w:val="24"/>
          <w:lang w:eastAsia="zh-CN"/>
        </w:rPr>
        <w:t>“c</w:t>
      </w:r>
      <w:r w:rsidRPr="003F39F8">
        <w:rPr>
          <w:szCs w:val="24"/>
          <w:lang w:eastAsia="zh-CN"/>
        </w:rPr>
        <w:t>ross Pol (1, n/2, 2), where n is number of Rx and half lambda spacing, with omni antenna element radiation pattern</w:t>
      </w:r>
      <w:r>
        <w:rPr>
          <w:szCs w:val="24"/>
          <w:lang w:eastAsia="zh-CN"/>
        </w:rPr>
        <w:t>” approach</w:t>
      </w:r>
      <w:r>
        <w:t>.</w:t>
      </w:r>
    </w:p>
    <w:p w14:paraId="35470BE0" w14:textId="77777777" w:rsidR="00D96AA7" w:rsidRDefault="00D96AA7" w:rsidP="005C23A4"/>
    <w:p w14:paraId="03851336" w14:textId="66B61F71" w:rsidR="00313A0B" w:rsidRDefault="00630C7F" w:rsidP="00D96AA7">
      <w:pPr>
        <w:pStyle w:val="RAN4H2"/>
      </w:pPr>
      <w:r>
        <w:t>Cluster selection s</w:t>
      </w:r>
      <w:r w:rsidR="00D96AA7">
        <w:t>implification</w:t>
      </w:r>
    </w:p>
    <w:p w14:paraId="38822609" w14:textId="52F4B77A" w:rsidR="00313A0B" w:rsidRDefault="003F39F8" w:rsidP="005C23A4">
      <w:r>
        <w:t xml:space="preserve">Following the end of the </w:t>
      </w:r>
      <w:proofErr w:type="spellStart"/>
      <w:r>
        <w:t>FS_NR_demod_SCM</w:t>
      </w:r>
      <w:proofErr w:type="spellEnd"/>
      <w:r>
        <w:t xml:space="preserve"> study, we think it is permissible to evaluate if </w:t>
      </w:r>
      <w:r w:rsidR="000D6751">
        <w:t xml:space="preserve">the </w:t>
      </w:r>
      <w:proofErr w:type="spellStart"/>
      <w:r w:rsidR="000D6751">
        <w:t>rCDL</w:t>
      </w:r>
      <w:proofErr w:type="spellEnd"/>
      <w:r w:rsidR="000D6751">
        <w:t xml:space="preserve"> model could be simplified, with little impact to the performance scaling that has been developed and aligned over the last 1.5 years.</w:t>
      </w:r>
    </w:p>
    <w:p w14:paraId="00DDA4C6" w14:textId="0BEC5F57" w:rsidR="003F39F8" w:rsidRDefault="00F94B88" w:rsidP="005C23A4">
      <w:r>
        <w:t>In particular, the AAV filtered cluster reduction method has been observed to bring little benefit over more simple methods. During the studies, it was observed that spatially filtering (the power) of clusters before selecting the 12 strongest ones, only resulted in one of the weakest clusters to be differently selected form simply choosing the first 12 clusters.</w:t>
      </w:r>
      <w:r w:rsidR="00A17E9B">
        <w:tab/>
      </w:r>
      <w:r w:rsidR="00A17E9B">
        <w:br/>
        <w:t>The performance impact between the current spatially filtered cluster selection and a simple “select first 12</w:t>
      </w:r>
      <w:r w:rsidR="00630C7F">
        <w:t xml:space="preserve"> cluster</w:t>
      </w:r>
      <w:r w:rsidR="00A17E9B">
        <w:t>, renormalize powers, rescale RMS delay spread” approach, are captured in the following figure:</w:t>
      </w:r>
    </w:p>
    <w:tbl>
      <w:tblPr>
        <w:tblStyle w:val="TableGrid"/>
        <w:tblW w:w="4716" w:type="pct"/>
        <w:jc w:val="center"/>
        <w:tblLook w:val="04A0" w:firstRow="1" w:lastRow="0" w:firstColumn="1" w:lastColumn="0" w:noHBand="0" w:noVBand="1"/>
      </w:tblPr>
      <w:tblGrid>
        <w:gridCol w:w="9071"/>
      </w:tblGrid>
      <w:tr w:rsidR="00A17E9B" w:rsidRPr="00841C09" w14:paraId="1B00EFE5" w14:textId="77777777" w:rsidTr="00A532C5">
        <w:trPr>
          <w:jc w:val="center"/>
        </w:trPr>
        <w:tc>
          <w:tcPr>
            <w:tcW w:w="5000" w:type="pct"/>
          </w:tcPr>
          <w:p w14:paraId="42859DBB" w14:textId="77777777" w:rsidR="00A17E9B" w:rsidRPr="00AD638D" w:rsidRDefault="00A17E9B" w:rsidP="00A532C5">
            <w:pPr>
              <w:pStyle w:val="TAC"/>
            </w:pPr>
            <w:r w:rsidRPr="00FF7E55">
              <w:rPr>
                <w:noProof/>
              </w:rPr>
              <w:lastRenderedPageBreak/>
              <w:drawing>
                <wp:inline distT="0" distB="0" distL="0" distR="0" wp14:anchorId="2B40C9F3" wp14:editId="7972012C">
                  <wp:extent cx="5508000" cy="2784799"/>
                  <wp:effectExtent l="0" t="0" r="0" b="0"/>
                  <wp:docPr id="2084700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700839" name="Picture 1"/>
                          <pic:cNvPicPr/>
                        </pic:nvPicPr>
                        <pic:blipFill>
                          <a:blip r:embed="rId13">
                            <a:extLst>
                              <a:ext uri="{96DAC541-7B7A-43D3-8B79-37D633B846F1}">
                                <asvg:svgBlip xmlns:asvg="http://schemas.microsoft.com/office/drawing/2016/SVG/main" r:embed="rId14"/>
                              </a:ext>
                            </a:extLst>
                          </a:blip>
                          <a:srcRect t="809" b="809"/>
                          <a:stretch>
                            <a:fillRect/>
                          </a:stretch>
                        </pic:blipFill>
                        <pic:spPr bwMode="auto">
                          <a:xfrm>
                            <a:off x="0" y="0"/>
                            <a:ext cx="5508000" cy="2784799"/>
                          </a:xfrm>
                          <a:prstGeom prst="rect">
                            <a:avLst/>
                          </a:prstGeom>
                          <a:extLst>
                            <a:ext uri="{53640926-AAD7-44D8-BBD7-CCE9431645EC}">
                              <a14:shadowObscured xmlns:a14="http://schemas.microsoft.com/office/drawing/2010/main"/>
                            </a:ext>
                          </a:extLst>
                        </pic:spPr>
                      </pic:pic>
                    </a:graphicData>
                  </a:graphic>
                </wp:inline>
              </w:drawing>
            </w:r>
          </w:p>
        </w:tc>
      </w:tr>
    </w:tbl>
    <w:p w14:paraId="0DFFD952" w14:textId="63FB64C2" w:rsidR="00A17E9B" w:rsidRDefault="00A17E9B" w:rsidP="00A17E9B">
      <w:pPr>
        <w:pStyle w:val="Caption"/>
        <w:keepLines/>
        <w:spacing w:before="120"/>
      </w:pPr>
      <w:r w:rsidRPr="00AD638D">
        <w:t xml:space="preserve">Figure </w:t>
      </w:r>
      <w:r w:rsidRPr="00AD638D">
        <w:fldChar w:fldCharType="begin"/>
      </w:r>
      <w:r w:rsidRPr="00AD638D">
        <w:instrText xml:space="preserve"> SEQ Figure \* ARABIC </w:instrText>
      </w:r>
      <w:r w:rsidRPr="00AD638D">
        <w:fldChar w:fldCharType="separate"/>
      </w:r>
      <w:r>
        <w:rPr>
          <w:noProof/>
        </w:rPr>
        <w:t>1</w:t>
      </w:r>
      <w:r w:rsidRPr="00AD638D">
        <w:fldChar w:fldCharType="end"/>
      </w:r>
      <w:r w:rsidRPr="00AD638D">
        <w:t>:</w:t>
      </w:r>
      <w:r>
        <w:t>P</w:t>
      </w:r>
      <w:r w:rsidRPr="00A17E9B">
        <w:t>erformance impact between the current spatially filtered cluster selection and a simple “select first 12, renormalize powers, rescale RMS delay spread”</w:t>
      </w:r>
      <w:r>
        <w:t xml:space="preserve"> in the 8T8R 2CW scenario</w:t>
      </w:r>
      <w:r w:rsidRPr="00AD638D">
        <w:rPr>
          <w:lang w:eastAsia="zh-CN"/>
        </w:rPr>
        <w:t>.</w:t>
      </w:r>
    </w:p>
    <w:p w14:paraId="73EF3F8F" w14:textId="51A52DDA" w:rsidR="00A17E9B" w:rsidRDefault="00A17E9B" w:rsidP="005C23A4">
      <w:r>
        <w:t xml:space="preserve">We observe that the performance difference between the 875 </w:t>
      </w:r>
      <w:proofErr w:type="spellStart"/>
      <w:r>
        <w:t>rCDL</w:t>
      </w:r>
      <w:proofErr w:type="spellEnd"/>
      <w:r>
        <w:t xml:space="preserve"> and simplified cluster selection is marginal at best.</w:t>
      </w:r>
    </w:p>
    <w:p w14:paraId="74DEC35F" w14:textId="7FE17F66" w:rsidR="00A17E9B" w:rsidRDefault="00A17E9B" w:rsidP="00A17E9B">
      <w:pPr>
        <w:pStyle w:val="RAN4observation0"/>
      </w:pPr>
      <w:r>
        <w:t xml:space="preserve">The is almost no difference is performance and spatial properties between the current 38.753 </w:t>
      </w:r>
      <w:proofErr w:type="spellStart"/>
      <w:r>
        <w:t>rCDL</w:t>
      </w:r>
      <w:proofErr w:type="spellEnd"/>
      <w:r>
        <w:t xml:space="preserve"> cluster selection procedure and a simplified approach (“select first 12, renormalize powers, rescale RMS delay spread”).</w:t>
      </w:r>
    </w:p>
    <w:p w14:paraId="65A4BBF9" w14:textId="4515926F" w:rsidR="00F94B88" w:rsidRDefault="00A17E9B" w:rsidP="005C23A4">
      <w:r>
        <w:t>Thus, we propose:</w:t>
      </w:r>
    </w:p>
    <w:p w14:paraId="17B8C374" w14:textId="12A4B3FD" w:rsidR="00A17E9B" w:rsidRDefault="00A17E9B" w:rsidP="00A17E9B">
      <w:pPr>
        <w:pStyle w:val="RAN4proposal"/>
      </w:pPr>
      <w:r>
        <w:t xml:space="preserve">Simplify cluster selection procedure for </w:t>
      </w:r>
      <w:proofErr w:type="spellStart"/>
      <w:r>
        <w:t>rCDL</w:t>
      </w:r>
      <w:proofErr w:type="spellEnd"/>
      <w:r>
        <w:t xml:space="preserve"> included conversion to 12 clusters, by adopting </w:t>
      </w:r>
      <w:r w:rsidRPr="00A17E9B">
        <w:t>“select first 12</w:t>
      </w:r>
      <w:r w:rsidR="00630C7F">
        <w:t xml:space="preserve"> clusters</w:t>
      </w:r>
      <w:r w:rsidRPr="00A17E9B">
        <w:t>, renormalize powers, rescale RMS delay spread”</w:t>
      </w:r>
      <w:r>
        <w:t xml:space="preserve"> approach.</w:t>
      </w:r>
    </w:p>
    <w:p w14:paraId="641EAD02" w14:textId="59034D65" w:rsidR="00F94B88" w:rsidRDefault="00630C7F" w:rsidP="005C23A4">
      <w:r>
        <w:t>Or stated more simply</w:t>
      </w:r>
      <w:r w:rsidR="00C12468">
        <w:t>: R</w:t>
      </w:r>
      <w:r>
        <w:t>emove AAV weighted filtering for cluster selection.</w:t>
      </w:r>
    </w:p>
    <w:p w14:paraId="7666B0F2" w14:textId="77777777" w:rsidR="00D96AA7" w:rsidRDefault="00D96AA7" w:rsidP="005C23A4"/>
    <w:p w14:paraId="5345A34E" w14:textId="0F5FEB24" w:rsidR="00D96AA7" w:rsidRDefault="00917285" w:rsidP="00917285">
      <w:pPr>
        <w:pStyle w:val="RAN4H2"/>
      </w:pPr>
      <w:r>
        <w:t xml:space="preserve">C2 </w:t>
      </w:r>
      <w:proofErr w:type="spellStart"/>
      <w:r w:rsidR="007C3E34">
        <w:t>rCDL</w:t>
      </w:r>
      <w:proofErr w:type="spellEnd"/>
      <w:r w:rsidR="007C3E34">
        <w:t xml:space="preserve"> </w:t>
      </w:r>
      <w:r>
        <w:t>variant</w:t>
      </w:r>
    </w:p>
    <w:p w14:paraId="47BD21B7" w14:textId="3887304E" w:rsidR="00630C7F" w:rsidRDefault="00630C7F" w:rsidP="005C23A4">
      <w:r>
        <w:t>At RAN4#116b it was unanimously agreed to update the AS of rCDL-C1 with new candidate values from Rel-19 38.901. The resulting model was tentatively called rCDL-C2, with its parameter table to be discussed between meetings.</w:t>
      </w:r>
    </w:p>
    <w:p w14:paraId="14768B68" w14:textId="112CE327" w:rsidR="00630C7F" w:rsidRDefault="00630C7F" w:rsidP="005C23A4">
      <w:r>
        <w:t xml:space="preserve">The pre-RAN4#117 email discussion has </w:t>
      </w:r>
      <w:r w:rsidR="007C3E34">
        <w:t>resulted in the following candidate:</w:t>
      </w:r>
    </w:p>
    <w:p w14:paraId="39498220" w14:textId="722F6662" w:rsidR="007C3E34" w:rsidRDefault="007C3E34" w:rsidP="007C3E34">
      <w:pPr>
        <w:pStyle w:val="Caption"/>
      </w:pPr>
      <w:r>
        <w:t xml:space="preserve">Table </w:t>
      </w:r>
      <w:r>
        <w:fldChar w:fldCharType="begin"/>
      </w:r>
      <w:r>
        <w:instrText xml:space="preserve"> SEQ Table \* ARABIC </w:instrText>
      </w:r>
      <w:r>
        <w:fldChar w:fldCharType="separate"/>
      </w:r>
      <w:r>
        <w:rPr>
          <w:noProof/>
        </w:rPr>
        <w:t>1</w:t>
      </w:r>
      <w:r>
        <w:fldChar w:fldCharType="end"/>
      </w:r>
      <w:r>
        <w:t>: rCDL-C2 candidate pre-RAN4#117.</w:t>
      </w:r>
    </w:p>
    <w:tbl>
      <w:tblPr>
        <w:tblStyle w:val="TableGrid"/>
        <w:tblW w:w="4233" w:type="pct"/>
        <w:jc w:val="center"/>
        <w:tblLook w:val="04A0" w:firstRow="1" w:lastRow="0" w:firstColumn="1" w:lastColumn="0" w:noHBand="0" w:noVBand="1"/>
      </w:tblPr>
      <w:tblGrid>
        <w:gridCol w:w="1085"/>
        <w:gridCol w:w="1519"/>
        <w:gridCol w:w="1152"/>
        <w:gridCol w:w="1080"/>
        <w:gridCol w:w="1102"/>
        <w:gridCol w:w="1102"/>
        <w:gridCol w:w="1102"/>
      </w:tblGrid>
      <w:tr w:rsidR="007C3E34" w14:paraId="687BCD34" w14:textId="77777777" w:rsidTr="007C3E34">
        <w:trPr>
          <w:trHeight w:val="645"/>
          <w:jc w:val="center"/>
        </w:trPr>
        <w:tc>
          <w:tcPr>
            <w:tcW w:w="1085" w:type="dxa"/>
            <w:hideMark/>
          </w:tcPr>
          <w:p w14:paraId="4931589E" w14:textId="77777777" w:rsidR="007C3E34" w:rsidRDefault="007C3E34" w:rsidP="007C3E34">
            <w:pPr>
              <w:pStyle w:val="TAC"/>
              <w:rPr>
                <w:color w:val="242424"/>
              </w:rPr>
            </w:pPr>
            <w:r>
              <w:lastRenderedPageBreak/>
              <w:t>CLID</w:t>
            </w:r>
          </w:p>
        </w:tc>
        <w:tc>
          <w:tcPr>
            <w:tcW w:w="1519" w:type="dxa"/>
            <w:hideMark/>
          </w:tcPr>
          <w:p w14:paraId="7293A7E3" w14:textId="77777777" w:rsidR="007C3E34" w:rsidRDefault="007C3E34" w:rsidP="007C3E34">
            <w:pPr>
              <w:pStyle w:val="TAC"/>
              <w:rPr>
                <w:color w:val="242424"/>
              </w:rPr>
            </w:pPr>
            <w:r>
              <w:t xml:space="preserve">Delay, </w:t>
            </w:r>
            <w:proofErr w:type="spellStart"/>
            <w:r>
              <w:t>nsec</w:t>
            </w:r>
            <w:proofErr w:type="spellEnd"/>
            <w:r>
              <w:t xml:space="preserve"> (post-reduction scaling)</w:t>
            </w:r>
          </w:p>
        </w:tc>
        <w:tc>
          <w:tcPr>
            <w:tcW w:w="1152" w:type="dxa"/>
            <w:hideMark/>
          </w:tcPr>
          <w:p w14:paraId="259CAC72" w14:textId="77777777" w:rsidR="007C3E34" w:rsidRDefault="007C3E34" w:rsidP="007C3E34">
            <w:pPr>
              <w:pStyle w:val="TAC"/>
              <w:rPr>
                <w:color w:val="242424"/>
              </w:rPr>
            </w:pPr>
            <w:r>
              <w:t>Power, dB</w:t>
            </w:r>
          </w:p>
        </w:tc>
        <w:tc>
          <w:tcPr>
            <w:tcW w:w="1080" w:type="dxa"/>
            <w:hideMark/>
          </w:tcPr>
          <w:p w14:paraId="06906A5C" w14:textId="77777777" w:rsidR="007C3E34" w:rsidRDefault="007C3E34" w:rsidP="007C3E34">
            <w:pPr>
              <w:pStyle w:val="TAC"/>
              <w:rPr>
                <w:color w:val="242424"/>
              </w:rPr>
            </w:pPr>
            <w:proofErr w:type="spellStart"/>
            <w:r>
              <w:t>AoD</w:t>
            </w:r>
            <w:proofErr w:type="spellEnd"/>
            <w:r>
              <w:t>, deg</w:t>
            </w:r>
          </w:p>
        </w:tc>
        <w:tc>
          <w:tcPr>
            <w:tcW w:w="1102" w:type="dxa"/>
            <w:hideMark/>
          </w:tcPr>
          <w:p w14:paraId="6D4CEFD6" w14:textId="77777777" w:rsidR="007C3E34" w:rsidRDefault="007C3E34" w:rsidP="007C3E34">
            <w:pPr>
              <w:pStyle w:val="TAC"/>
              <w:rPr>
                <w:color w:val="242424"/>
              </w:rPr>
            </w:pPr>
            <w:proofErr w:type="spellStart"/>
            <w:r>
              <w:t>AoA</w:t>
            </w:r>
            <w:proofErr w:type="spellEnd"/>
            <w:r>
              <w:t>, deg</w:t>
            </w:r>
          </w:p>
        </w:tc>
        <w:tc>
          <w:tcPr>
            <w:tcW w:w="1102" w:type="dxa"/>
            <w:hideMark/>
          </w:tcPr>
          <w:p w14:paraId="3B99C939" w14:textId="77777777" w:rsidR="007C3E34" w:rsidRDefault="007C3E34" w:rsidP="007C3E34">
            <w:pPr>
              <w:pStyle w:val="TAC"/>
              <w:rPr>
                <w:color w:val="242424"/>
              </w:rPr>
            </w:pPr>
            <w:proofErr w:type="spellStart"/>
            <w:r>
              <w:t>ZoD</w:t>
            </w:r>
            <w:proofErr w:type="spellEnd"/>
            <w:r>
              <w:t>, deg</w:t>
            </w:r>
          </w:p>
        </w:tc>
        <w:tc>
          <w:tcPr>
            <w:tcW w:w="1102" w:type="dxa"/>
            <w:hideMark/>
          </w:tcPr>
          <w:p w14:paraId="15C95984" w14:textId="77777777" w:rsidR="007C3E34" w:rsidRDefault="007C3E34" w:rsidP="007C3E34">
            <w:pPr>
              <w:pStyle w:val="TAC"/>
              <w:rPr>
                <w:color w:val="242424"/>
              </w:rPr>
            </w:pPr>
            <w:proofErr w:type="spellStart"/>
            <w:r>
              <w:t>ZoA</w:t>
            </w:r>
            <w:proofErr w:type="spellEnd"/>
            <w:r>
              <w:t>, deg</w:t>
            </w:r>
          </w:p>
        </w:tc>
      </w:tr>
      <w:tr w:rsidR="007C3E34" w14:paraId="6508B92F" w14:textId="77777777" w:rsidTr="007C3E34">
        <w:trPr>
          <w:trHeight w:val="300"/>
          <w:jc w:val="center"/>
        </w:trPr>
        <w:tc>
          <w:tcPr>
            <w:tcW w:w="1085" w:type="dxa"/>
            <w:hideMark/>
          </w:tcPr>
          <w:p w14:paraId="707C4331" w14:textId="77777777" w:rsidR="007C3E34" w:rsidRDefault="007C3E34" w:rsidP="007C3E34">
            <w:pPr>
              <w:pStyle w:val="TAC"/>
              <w:rPr>
                <w:color w:val="242424"/>
              </w:rPr>
            </w:pPr>
            <w:r>
              <w:t>1</w:t>
            </w:r>
          </w:p>
        </w:tc>
        <w:tc>
          <w:tcPr>
            <w:tcW w:w="1519" w:type="dxa"/>
            <w:hideMark/>
          </w:tcPr>
          <w:p w14:paraId="0046C52F" w14:textId="77777777" w:rsidR="007C3E34" w:rsidRDefault="007C3E34" w:rsidP="007C3E34">
            <w:pPr>
              <w:pStyle w:val="TAC"/>
              <w:rPr>
                <w:color w:val="242424"/>
              </w:rPr>
            </w:pPr>
            <w:r>
              <w:t>0</w:t>
            </w:r>
          </w:p>
        </w:tc>
        <w:tc>
          <w:tcPr>
            <w:tcW w:w="1152" w:type="dxa"/>
            <w:hideMark/>
          </w:tcPr>
          <w:p w14:paraId="36074D61" w14:textId="77777777" w:rsidR="007C3E34" w:rsidRDefault="007C3E34" w:rsidP="007C3E34">
            <w:pPr>
              <w:pStyle w:val="TAC"/>
              <w:rPr>
                <w:color w:val="242424"/>
              </w:rPr>
            </w:pPr>
            <w:r>
              <w:t>-7.4</w:t>
            </w:r>
          </w:p>
        </w:tc>
        <w:tc>
          <w:tcPr>
            <w:tcW w:w="1080" w:type="dxa"/>
            <w:hideMark/>
          </w:tcPr>
          <w:p w14:paraId="513049A5" w14:textId="77777777" w:rsidR="007C3E34" w:rsidRDefault="007C3E34" w:rsidP="007C3E34">
            <w:pPr>
              <w:pStyle w:val="TAC"/>
              <w:rPr>
                <w:color w:val="242424"/>
              </w:rPr>
            </w:pPr>
            <w:r>
              <w:t>-38.3</w:t>
            </w:r>
          </w:p>
        </w:tc>
        <w:tc>
          <w:tcPr>
            <w:tcW w:w="1102" w:type="dxa"/>
            <w:hideMark/>
          </w:tcPr>
          <w:p w14:paraId="44862B23" w14:textId="77777777" w:rsidR="007C3E34" w:rsidRDefault="007C3E34" w:rsidP="007C3E34">
            <w:pPr>
              <w:pStyle w:val="TAC"/>
              <w:rPr>
                <w:color w:val="242424"/>
              </w:rPr>
            </w:pPr>
            <w:r>
              <w:t>-117.2</w:t>
            </w:r>
          </w:p>
        </w:tc>
        <w:tc>
          <w:tcPr>
            <w:tcW w:w="1102" w:type="dxa"/>
            <w:hideMark/>
          </w:tcPr>
          <w:p w14:paraId="6A31C2A4" w14:textId="77777777" w:rsidR="007C3E34" w:rsidRDefault="007C3E34" w:rsidP="007C3E34">
            <w:pPr>
              <w:pStyle w:val="TAC"/>
              <w:rPr>
                <w:color w:val="242424"/>
              </w:rPr>
            </w:pPr>
            <w:r>
              <w:t>95.5</w:t>
            </w:r>
          </w:p>
        </w:tc>
        <w:tc>
          <w:tcPr>
            <w:tcW w:w="1102" w:type="dxa"/>
            <w:hideMark/>
          </w:tcPr>
          <w:p w14:paraId="1205011F" w14:textId="77777777" w:rsidR="007C3E34" w:rsidRDefault="007C3E34" w:rsidP="007C3E34">
            <w:pPr>
              <w:pStyle w:val="TAC"/>
              <w:rPr>
                <w:color w:val="242424"/>
              </w:rPr>
            </w:pPr>
            <w:r>
              <w:t>101.1</w:t>
            </w:r>
          </w:p>
        </w:tc>
      </w:tr>
      <w:tr w:rsidR="007C3E34" w14:paraId="52A507E7" w14:textId="77777777" w:rsidTr="007C3E34">
        <w:trPr>
          <w:trHeight w:val="300"/>
          <w:jc w:val="center"/>
        </w:trPr>
        <w:tc>
          <w:tcPr>
            <w:tcW w:w="1085" w:type="dxa"/>
            <w:hideMark/>
          </w:tcPr>
          <w:p w14:paraId="1AB51F63" w14:textId="77777777" w:rsidR="007C3E34" w:rsidRDefault="007C3E34" w:rsidP="007C3E34">
            <w:pPr>
              <w:pStyle w:val="TAC"/>
              <w:rPr>
                <w:color w:val="242424"/>
              </w:rPr>
            </w:pPr>
            <w:r>
              <w:t>2</w:t>
            </w:r>
          </w:p>
        </w:tc>
        <w:tc>
          <w:tcPr>
            <w:tcW w:w="1519" w:type="dxa"/>
            <w:hideMark/>
          </w:tcPr>
          <w:p w14:paraId="5BD1D99E" w14:textId="77777777" w:rsidR="007C3E34" w:rsidRDefault="007C3E34" w:rsidP="007C3E34">
            <w:pPr>
              <w:pStyle w:val="TAC"/>
              <w:rPr>
                <w:color w:val="242424"/>
              </w:rPr>
            </w:pPr>
            <w:r>
              <w:t>132</w:t>
            </w:r>
          </w:p>
        </w:tc>
        <w:tc>
          <w:tcPr>
            <w:tcW w:w="1152" w:type="dxa"/>
            <w:hideMark/>
          </w:tcPr>
          <w:p w14:paraId="1C966BFA" w14:textId="77777777" w:rsidR="007C3E34" w:rsidRDefault="007C3E34" w:rsidP="007C3E34">
            <w:pPr>
              <w:pStyle w:val="TAC"/>
              <w:rPr>
                <w:color w:val="242424"/>
              </w:rPr>
            </w:pPr>
            <w:r>
              <w:t>-1.2</w:t>
            </w:r>
          </w:p>
        </w:tc>
        <w:tc>
          <w:tcPr>
            <w:tcW w:w="1080" w:type="dxa"/>
            <w:hideMark/>
          </w:tcPr>
          <w:p w14:paraId="51B906AC" w14:textId="77777777" w:rsidR="007C3E34" w:rsidRDefault="007C3E34" w:rsidP="007C3E34">
            <w:pPr>
              <w:pStyle w:val="TAC"/>
              <w:rPr>
                <w:color w:val="242424"/>
              </w:rPr>
            </w:pPr>
            <w:r>
              <w:t>-22.9</w:t>
            </w:r>
          </w:p>
        </w:tc>
        <w:tc>
          <w:tcPr>
            <w:tcW w:w="1102" w:type="dxa"/>
            <w:hideMark/>
          </w:tcPr>
          <w:p w14:paraId="4241DECF" w14:textId="77777777" w:rsidR="007C3E34" w:rsidRDefault="007C3E34" w:rsidP="007C3E34">
            <w:pPr>
              <w:pStyle w:val="TAC"/>
              <w:rPr>
                <w:color w:val="242424"/>
              </w:rPr>
            </w:pPr>
            <w:r>
              <w:t>123.5</w:t>
            </w:r>
          </w:p>
        </w:tc>
        <w:tc>
          <w:tcPr>
            <w:tcW w:w="1102" w:type="dxa"/>
            <w:hideMark/>
          </w:tcPr>
          <w:p w14:paraId="740D7B5F" w14:textId="77777777" w:rsidR="007C3E34" w:rsidRDefault="007C3E34" w:rsidP="007C3E34">
            <w:pPr>
              <w:pStyle w:val="TAC"/>
              <w:rPr>
                <w:color w:val="242424"/>
              </w:rPr>
            </w:pPr>
            <w:r>
              <w:t>98</w:t>
            </w:r>
          </w:p>
        </w:tc>
        <w:tc>
          <w:tcPr>
            <w:tcW w:w="1102" w:type="dxa"/>
            <w:hideMark/>
          </w:tcPr>
          <w:p w14:paraId="4442D2FD" w14:textId="77777777" w:rsidR="007C3E34" w:rsidRDefault="007C3E34" w:rsidP="007C3E34">
            <w:pPr>
              <w:pStyle w:val="TAC"/>
              <w:rPr>
                <w:color w:val="242424"/>
              </w:rPr>
            </w:pPr>
            <w:r>
              <w:t>70.9</w:t>
            </w:r>
          </w:p>
        </w:tc>
      </w:tr>
      <w:tr w:rsidR="007C3E34" w14:paraId="53F44428" w14:textId="77777777" w:rsidTr="007C3E34">
        <w:trPr>
          <w:trHeight w:val="300"/>
          <w:jc w:val="center"/>
        </w:trPr>
        <w:tc>
          <w:tcPr>
            <w:tcW w:w="1085" w:type="dxa"/>
            <w:hideMark/>
          </w:tcPr>
          <w:p w14:paraId="202D1A83" w14:textId="77777777" w:rsidR="007C3E34" w:rsidRDefault="007C3E34" w:rsidP="007C3E34">
            <w:pPr>
              <w:pStyle w:val="TAC"/>
              <w:rPr>
                <w:color w:val="242424"/>
              </w:rPr>
            </w:pPr>
            <w:r>
              <w:t>3</w:t>
            </w:r>
          </w:p>
        </w:tc>
        <w:tc>
          <w:tcPr>
            <w:tcW w:w="1519" w:type="dxa"/>
            <w:hideMark/>
          </w:tcPr>
          <w:p w14:paraId="3A241089" w14:textId="77777777" w:rsidR="007C3E34" w:rsidRDefault="007C3E34" w:rsidP="007C3E34">
            <w:pPr>
              <w:pStyle w:val="TAC"/>
              <w:rPr>
                <w:color w:val="242424"/>
              </w:rPr>
            </w:pPr>
            <w:r>
              <w:t>138</w:t>
            </w:r>
          </w:p>
        </w:tc>
        <w:tc>
          <w:tcPr>
            <w:tcW w:w="1152" w:type="dxa"/>
            <w:hideMark/>
          </w:tcPr>
          <w:p w14:paraId="149B29D2" w14:textId="77777777" w:rsidR="007C3E34" w:rsidRDefault="007C3E34" w:rsidP="007C3E34">
            <w:pPr>
              <w:pStyle w:val="TAC"/>
              <w:rPr>
                <w:color w:val="242424"/>
              </w:rPr>
            </w:pPr>
            <w:r>
              <w:t>-5.5</w:t>
            </w:r>
          </w:p>
        </w:tc>
        <w:tc>
          <w:tcPr>
            <w:tcW w:w="1080" w:type="dxa"/>
            <w:hideMark/>
          </w:tcPr>
          <w:p w14:paraId="1FA00CCC" w14:textId="77777777" w:rsidR="007C3E34" w:rsidRDefault="007C3E34" w:rsidP="007C3E34">
            <w:pPr>
              <w:pStyle w:val="TAC"/>
              <w:rPr>
                <w:color w:val="242424"/>
              </w:rPr>
            </w:pPr>
            <w:r>
              <w:t>-34.5</w:t>
            </w:r>
          </w:p>
        </w:tc>
        <w:tc>
          <w:tcPr>
            <w:tcW w:w="1102" w:type="dxa"/>
            <w:hideMark/>
          </w:tcPr>
          <w:p w14:paraId="5A17A7BA" w14:textId="77777777" w:rsidR="007C3E34" w:rsidRDefault="007C3E34" w:rsidP="007C3E34">
            <w:pPr>
              <w:pStyle w:val="TAC"/>
              <w:rPr>
                <w:color w:val="242424"/>
              </w:rPr>
            </w:pPr>
            <w:r>
              <w:t>-140</w:t>
            </w:r>
          </w:p>
        </w:tc>
        <w:tc>
          <w:tcPr>
            <w:tcW w:w="1102" w:type="dxa"/>
            <w:hideMark/>
          </w:tcPr>
          <w:p w14:paraId="588A7E8F" w14:textId="77777777" w:rsidR="007C3E34" w:rsidRDefault="007C3E34" w:rsidP="007C3E34">
            <w:pPr>
              <w:pStyle w:val="TAC"/>
              <w:rPr>
                <w:color w:val="242424"/>
              </w:rPr>
            </w:pPr>
            <w:r>
              <w:t>101.6</w:t>
            </w:r>
          </w:p>
        </w:tc>
        <w:tc>
          <w:tcPr>
            <w:tcW w:w="1102" w:type="dxa"/>
            <w:hideMark/>
          </w:tcPr>
          <w:p w14:paraId="542614AE" w14:textId="77777777" w:rsidR="007C3E34" w:rsidRDefault="007C3E34" w:rsidP="007C3E34">
            <w:pPr>
              <w:pStyle w:val="TAC"/>
              <w:rPr>
                <w:color w:val="242424"/>
              </w:rPr>
            </w:pPr>
            <w:r>
              <w:t>67</w:t>
            </w:r>
          </w:p>
        </w:tc>
      </w:tr>
      <w:tr w:rsidR="007C3E34" w14:paraId="2BB9AD68" w14:textId="77777777" w:rsidTr="007C3E34">
        <w:trPr>
          <w:trHeight w:val="300"/>
          <w:jc w:val="center"/>
        </w:trPr>
        <w:tc>
          <w:tcPr>
            <w:tcW w:w="1085" w:type="dxa"/>
            <w:hideMark/>
          </w:tcPr>
          <w:p w14:paraId="5CE7906A" w14:textId="77777777" w:rsidR="007C3E34" w:rsidRDefault="007C3E34" w:rsidP="007C3E34">
            <w:pPr>
              <w:pStyle w:val="TAC"/>
              <w:rPr>
                <w:color w:val="242424"/>
              </w:rPr>
            </w:pPr>
            <w:r>
              <w:t>4</w:t>
            </w:r>
          </w:p>
        </w:tc>
        <w:tc>
          <w:tcPr>
            <w:tcW w:w="1519" w:type="dxa"/>
            <w:hideMark/>
          </w:tcPr>
          <w:p w14:paraId="12FF3C90" w14:textId="77777777" w:rsidR="007C3E34" w:rsidRDefault="007C3E34" w:rsidP="007C3E34">
            <w:pPr>
              <w:pStyle w:val="TAC"/>
              <w:rPr>
                <w:color w:val="242424"/>
              </w:rPr>
            </w:pPr>
            <w:r>
              <w:t>402</w:t>
            </w:r>
          </w:p>
        </w:tc>
        <w:tc>
          <w:tcPr>
            <w:tcW w:w="1152" w:type="dxa"/>
            <w:hideMark/>
          </w:tcPr>
          <w:p w14:paraId="64C31C67" w14:textId="77777777" w:rsidR="007C3E34" w:rsidRDefault="007C3E34" w:rsidP="007C3E34">
            <w:pPr>
              <w:pStyle w:val="TAC"/>
              <w:rPr>
                <w:color w:val="242424"/>
              </w:rPr>
            </w:pPr>
            <w:r>
              <w:t>0</w:t>
            </w:r>
          </w:p>
        </w:tc>
        <w:tc>
          <w:tcPr>
            <w:tcW w:w="1080" w:type="dxa"/>
            <w:hideMark/>
          </w:tcPr>
          <w:p w14:paraId="2C258F2F" w14:textId="77777777" w:rsidR="007C3E34" w:rsidRDefault="007C3E34" w:rsidP="007C3E34">
            <w:pPr>
              <w:pStyle w:val="TAC"/>
              <w:rPr>
                <w:color w:val="242424"/>
              </w:rPr>
            </w:pPr>
            <w:r>
              <w:t>-7.8</w:t>
            </w:r>
          </w:p>
        </w:tc>
        <w:tc>
          <w:tcPr>
            <w:tcW w:w="1102" w:type="dxa"/>
            <w:hideMark/>
          </w:tcPr>
          <w:p w14:paraId="37F2C9E7" w14:textId="77777777" w:rsidR="007C3E34" w:rsidRDefault="007C3E34" w:rsidP="007C3E34">
            <w:pPr>
              <w:pStyle w:val="TAC"/>
              <w:rPr>
                <w:color w:val="242424"/>
              </w:rPr>
            </w:pPr>
            <w:r>
              <w:t>166.7</w:t>
            </w:r>
          </w:p>
        </w:tc>
        <w:tc>
          <w:tcPr>
            <w:tcW w:w="1102" w:type="dxa"/>
            <w:hideMark/>
          </w:tcPr>
          <w:p w14:paraId="783875DC" w14:textId="77777777" w:rsidR="007C3E34" w:rsidRDefault="007C3E34" w:rsidP="007C3E34">
            <w:pPr>
              <w:pStyle w:val="TAC"/>
              <w:rPr>
                <w:color w:val="242424"/>
              </w:rPr>
            </w:pPr>
            <w:r>
              <w:t>99.1</w:t>
            </w:r>
          </w:p>
        </w:tc>
        <w:tc>
          <w:tcPr>
            <w:tcW w:w="1102" w:type="dxa"/>
            <w:hideMark/>
          </w:tcPr>
          <w:p w14:paraId="290E7C0C" w14:textId="77777777" w:rsidR="007C3E34" w:rsidRDefault="007C3E34" w:rsidP="007C3E34">
            <w:pPr>
              <w:pStyle w:val="TAC"/>
              <w:rPr>
                <w:color w:val="242424"/>
              </w:rPr>
            </w:pPr>
            <w:r>
              <w:t>77.1</w:t>
            </w:r>
          </w:p>
        </w:tc>
      </w:tr>
      <w:tr w:rsidR="007C3E34" w14:paraId="7C168126" w14:textId="77777777" w:rsidTr="007C3E34">
        <w:trPr>
          <w:trHeight w:val="300"/>
          <w:jc w:val="center"/>
        </w:trPr>
        <w:tc>
          <w:tcPr>
            <w:tcW w:w="1085" w:type="dxa"/>
            <w:hideMark/>
          </w:tcPr>
          <w:p w14:paraId="0D3E287B" w14:textId="77777777" w:rsidR="007C3E34" w:rsidRDefault="007C3E34" w:rsidP="007C3E34">
            <w:pPr>
              <w:pStyle w:val="TAC"/>
              <w:rPr>
                <w:color w:val="242424"/>
              </w:rPr>
            </w:pPr>
            <w:r>
              <w:t>5</w:t>
            </w:r>
          </w:p>
        </w:tc>
        <w:tc>
          <w:tcPr>
            <w:tcW w:w="1519" w:type="dxa"/>
            <w:hideMark/>
          </w:tcPr>
          <w:p w14:paraId="34FA819F" w14:textId="77777777" w:rsidR="007C3E34" w:rsidRDefault="007C3E34" w:rsidP="007C3E34">
            <w:pPr>
              <w:pStyle w:val="TAC"/>
              <w:rPr>
                <w:color w:val="242424"/>
              </w:rPr>
            </w:pPr>
            <w:r>
              <w:t>416</w:t>
            </w:r>
          </w:p>
        </w:tc>
        <w:tc>
          <w:tcPr>
            <w:tcW w:w="1152" w:type="dxa"/>
            <w:hideMark/>
          </w:tcPr>
          <w:p w14:paraId="094B77B9" w14:textId="77777777" w:rsidR="007C3E34" w:rsidRDefault="007C3E34" w:rsidP="007C3E34">
            <w:pPr>
              <w:pStyle w:val="TAC"/>
              <w:rPr>
                <w:color w:val="242424"/>
              </w:rPr>
            </w:pPr>
            <w:r>
              <w:t>-10.4</w:t>
            </w:r>
          </w:p>
        </w:tc>
        <w:tc>
          <w:tcPr>
            <w:tcW w:w="1080" w:type="dxa"/>
            <w:hideMark/>
          </w:tcPr>
          <w:p w14:paraId="2F3CA835" w14:textId="77777777" w:rsidR="007C3E34" w:rsidRDefault="007C3E34" w:rsidP="007C3E34">
            <w:pPr>
              <w:pStyle w:val="TAC"/>
              <w:rPr>
                <w:color w:val="242424"/>
              </w:rPr>
            </w:pPr>
            <w:r>
              <w:t>39.6</w:t>
            </w:r>
          </w:p>
        </w:tc>
        <w:tc>
          <w:tcPr>
            <w:tcW w:w="1102" w:type="dxa"/>
            <w:hideMark/>
          </w:tcPr>
          <w:p w14:paraId="450DD557" w14:textId="77777777" w:rsidR="007C3E34" w:rsidRDefault="007C3E34" w:rsidP="007C3E34">
            <w:pPr>
              <w:pStyle w:val="TAC"/>
              <w:rPr>
                <w:color w:val="242424"/>
              </w:rPr>
            </w:pPr>
            <w:r>
              <w:t>68</w:t>
            </w:r>
          </w:p>
        </w:tc>
        <w:tc>
          <w:tcPr>
            <w:tcW w:w="1102" w:type="dxa"/>
            <w:hideMark/>
          </w:tcPr>
          <w:p w14:paraId="3EBE4D83" w14:textId="77777777" w:rsidR="007C3E34" w:rsidRDefault="007C3E34" w:rsidP="007C3E34">
            <w:pPr>
              <w:pStyle w:val="TAC"/>
              <w:rPr>
                <w:color w:val="242424"/>
              </w:rPr>
            </w:pPr>
            <w:r>
              <w:t>110</w:t>
            </w:r>
          </w:p>
        </w:tc>
        <w:tc>
          <w:tcPr>
            <w:tcW w:w="1102" w:type="dxa"/>
            <w:hideMark/>
          </w:tcPr>
          <w:p w14:paraId="25B06B70" w14:textId="77777777" w:rsidR="007C3E34" w:rsidRDefault="007C3E34" w:rsidP="007C3E34">
            <w:pPr>
              <w:pStyle w:val="TAC"/>
              <w:rPr>
                <w:color w:val="242424"/>
              </w:rPr>
            </w:pPr>
            <w:r>
              <w:t>61.7</w:t>
            </w:r>
          </w:p>
        </w:tc>
      </w:tr>
      <w:tr w:rsidR="007C3E34" w14:paraId="74F62198" w14:textId="77777777" w:rsidTr="007C3E34">
        <w:trPr>
          <w:trHeight w:val="300"/>
          <w:jc w:val="center"/>
        </w:trPr>
        <w:tc>
          <w:tcPr>
            <w:tcW w:w="1085" w:type="dxa"/>
            <w:hideMark/>
          </w:tcPr>
          <w:p w14:paraId="06658A5E" w14:textId="77777777" w:rsidR="007C3E34" w:rsidRDefault="007C3E34" w:rsidP="007C3E34">
            <w:pPr>
              <w:pStyle w:val="TAC"/>
              <w:rPr>
                <w:color w:val="242424"/>
              </w:rPr>
            </w:pPr>
            <w:r>
              <w:t>6</w:t>
            </w:r>
          </w:p>
        </w:tc>
        <w:tc>
          <w:tcPr>
            <w:tcW w:w="1519" w:type="dxa"/>
            <w:hideMark/>
          </w:tcPr>
          <w:p w14:paraId="5D998A18" w14:textId="77777777" w:rsidR="007C3E34" w:rsidRDefault="007C3E34" w:rsidP="007C3E34">
            <w:pPr>
              <w:pStyle w:val="TAC"/>
              <w:rPr>
                <w:color w:val="242424"/>
              </w:rPr>
            </w:pPr>
            <w:r>
              <w:t>502</w:t>
            </w:r>
          </w:p>
        </w:tc>
        <w:tc>
          <w:tcPr>
            <w:tcW w:w="1152" w:type="dxa"/>
            <w:hideMark/>
          </w:tcPr>
          <w:p w14:paraId="665393F5" w14:textId="77777777" w:rsidR="007C3E34" w:rsidRDefault="007C3E34" w:rsidP="007C3E34">
            <w:pPr>
              <w:pStyle w:val="TAC"/>
              <w:rPr>
                <w:color w:val="242424"/>
              </w:rPr>
            </w:pPr>
            <w:r>
              <w:t>-10.1</w:t>
            </w:r>
          </w:p>
        </w:tc>
        <w:tc>
          <w:tcPr>
            <w:tcW w:w="1080" w:type="dxa"/>
            <w:hideMark/>
          </w:tcPr>
          <w:p w14:paraId="2F60101F" w14:textId="77777777" w:rsidR="007C3E34" w:rsidRDefault="007C3E34" w:rsidP="007C3E34">
            <w:pPr>
              <w:pStyle w:val="TAC"/>
              <w:rPr>
                <w:color w:val="242424"/>
              </w:rPr>
            </w:pPr>
            <w:r>
              <w:t>-50</w:t>
            </w:r>
          </w:p>
        </w:tc>
        <w:tc>
          <w:tcPr>
            <w:tcW w:w="1102" w:type="dxa"/>
            <w:hideMark/>
          </w:tcPr>
          <w:p w14:paraId="1357413E" w14:textId="77777777" w:rsidR="007C3E34" w:rsidRDefault="007C3E34" w:rsidP="007C3E34">
            <w:pPr>
              <w:pStyle w:val="TAC"/>
              <w:rPr>
                <w:color w:val="242424"/>
              </w:rPr>
            </w:pPr>
            <w:r>
              <w:t>77.5</w:t>
            </w:r>
          </w:p>
        </w:tc>
        <w:tc>
          <w:tcPr>
            <w:tcW w:w="1102" w:type="dxa"/>
            <w:hideMark/>
          </w:tcPr>
          <w:p w14:paraId="156EA20C" w14:textId="77777777" w:rsidR="007C3E34" w:rsidRDefault="007C3E34" w:rsidP="007C3E34">
            <w:pPr>
              <w:pStyle w:val="TAC"/>
              <w:rPr>
                <w:color w:val="242424"/>
              </w:rPr>
            </w:pPr>
            <w:r>
              <w:t>92</w:t>
            </w:r>
          </w:p>
        </w:tc>
        <w:tc>
          <w:tcPr>
            <w:tcW w:w="1102" w:type="dxa"/>
            <w:hideMark/>
          </w:tcPr>
          <w:p w14:paraId="504B5484" w14:textId="77777777" w:rsidR="007C3E34" w:rsidRDefault="007C3E34" w:rsidP="007C3E34">
            <w:pPr>
              <w:pStyle w:val="TAC"/>
              <w:rPr>
                <w:color w:val="242424"/>
              </w:rPr>
            </w:pPr>
            <w:r>
              <w:t>54.7</w:t>
            </w:r>
          </w:p>
        </w:tc>
      </w:tr>
      <w:tr w:rsidR="007C3E34" w14:paraId="6A8F75E8" w14:textId="77777777" w:rsidTr="007C3E34">
        <w:trPr>
          <w:trHeight w:val="300"/>
          <w:jc w:val="center"/>
        </w:trPr>
        <w:tc>
          <w:tcPr>
            <w:tcW w:w="1085" w:type="dxa"/>
            <w:hideMark/>
          </w:tcPr>
          <w:p w14:paraId="2173B5AA" w14:textId="77777777" w:rsidR="007C3E34" w:rsidRDefault="007C3E34" w:rsidP="007C3E34">
            <w:pPr>
              <w:pStyle w:val="TAC"/>
              <w:rPr>
                <w:color w:val="242424"/>
              </w:rPr>
            </w:pPr>
            <w:r>
              <w:t>7</w:t>
            </w:r>
          </w:p>
        </w:tc>
        <w:tc>
          <w:tcPr>
            <w:tcW w:w="1519" w:type="dxa"/>
            <w:hideMark/>
          </w:tcPr>
          <w:p w14:paraId="5E27C4F3" w14:textId="77777777" w:rsidR="007C3E34" w:rsidRDefault="007C3E34" w:rsidP="007C3E34">
            <w:pPr>
              <w:pStyle w:val="TAC"/>
              <w:rPr>
                <w:color w:val="242424"/>
              </w:rPr>
            </w:pPr>
            <w:r>
              <w:t>518</w:t>
            </w:r>
          </w:p>
        </w:tc>
        <w:tc>
          <w:tcPr>
            <w:tcW w:w="1152" w:type="dxa"/>
            <w:hideMark/>
          </w:tcPr>
          <w:p w14:paraId="36BB8DB2" w14:textId="77777777" w:rsidR="007C3E34" w:rsidRDefault="007C3E34" w:rsidP="007C3E34">
            <w:pPr>
              <w:pStyle w:val="TAC"/>
              <w:rPr>
                <w:color w:val="242424"/>
              </w:rPr>
            </w:pPr>
            <w:r>
              <w:t>-13.7</w:t>
            </w:r>
          </w:p>
        </w:tc>
        <w:tc>
          <w:tcPr>
            <w:tcW w:w="1080" w:type="dxa"/>
            <w:hideMark/>
          </w:tcPr>
          <w:p w14:paraId="5437C353" w14:textId="77777777" w:rsidR="007C3E34" w:rsidRDefault="007C3E34" w:rsidP="007C3E34">
            <w:pPr>
              <w:pStyle w:val="TAC"/>
              <w:rPr>
                <w:color w:val="242424"/>
              </w:rPr>
            </w:pPr>
            <w:r>
              <w:t>44.2</w:t>
            </w:r>
          </w:p>
        </w:tc>
        <w:tc>
          <w:tcPr>
            <w:tcW w:w="1102" w:type="dxa"/>
            <w:hideMark/>
          </w:tcPr>
          <w:p w14:paraId="7A4D22F0" w14:textId="77777777" w:rsidR="007C3E34" w:rsidRDefault="007C3E34" w:rsidP="007C3E34">
            <w:pPr>
              <w:pStyle w:val="TAC"/>
              <w:rPr>
                <w:color w:val="242424"/>
              </w:rPr>
            </w:pPr>
            <w:r>
              <w:t>-71.8</w:t>
            </w:r>
          </w:p>
        </w:tc>
        <w:tc>
          <w:tcPr>
            <w:tcW w:w="1102" w:type="dxa"/>
            <w:hideMark/>
          </w:tcPr>
          <w:p w14:paraId="7C423E94" w14:textId="77777777" w:rsidR="007C3E34" w:rsidRDefault="007C3E34" w:rsidP="007C3E34">
            <w:pPr>
              <w:pStyle w:val="TAC"/>
              <w:rPr>
                <w:color w:val="242424"/>
              </w:rPr>
            </w:pPr>
            <w:r>
              <w:t>111.7</w:t>
            </w:r>
          </w:p>
        </w:tc>
        <w:tc>
          <w:tcPr>
            <w:tcW w:w="1102" w:type="dxa"/>
            <w:hideMark/>
          </w:tcPr>
          <w:p w14:paraId="1467BB77" w14:textId="77777777" w:rsidR="007C3E34" w:rsidRDefault="007C3E34" w:rsidP="007C3E34">
            <w:pPr>
              <w:pStyle w:val="TAC"/>
              <w:rPr>
                <w:color w:val="242424"/>
              </w:rPr>
            </w:pPr>
            <w:r>
              <w:t>69.5</w:t>
            </w:r>
          </w:p>
        </w:tc>
      </w:tr>
      <w:tr w:rsidR="007C3E34" w14:paraId="009C1115" w14:textId="77777777" w:rsidTr="007C3E34">
        <w:trPr>
          <w:trHeight w:val="300"/>
          <w:jc w:val="center"/>
        </w:trPr>
        <w:tc>
          <w:tcPr>
            <w:tcW w:w="1085" w:type="dxa"/>
            <w:hideMark/>
          </w:tcPr>
          <w:p w14:paraId="1CAB2F88" w14:textId="77777777" w:rsidR="007C3E34" w:rsidRDefault="007C3E34" w:rsidP="007C3E34">
            <w:pPr>
              <w:pStyle w:val="TAC"/>
              <w:rPr>
                <w:color w:val="242424"/>
              </w:rPr>
            </w:pPr>
            <w:r>
              <w:t>8</w:t>
            </w:r>
          </w:p>
        </w:tc>
        <w:tc>
          <w:tcPr>
            <w:tcW w:w="1519" w:type="dxa"/>
            <w:hideMark/>
          </w:tcPr>
          <w:p w14:paraId="57877545" w14:textId="77777777" w:rsidR="007C3E34" w:rsidRDefault="007C3E34" w:rsidP="007C3E34">
            <w:pPr>
              <w:pStyle w:val="TAC"/>
              <w:rPr>
                <w:color w:val="242424"/>
              </w:rPr>
            </w:pPr>
            <w:r>
              <w:t>776</w:t>
            </w:r>
          </w:p>
        </w:tc>
        <w:tc>
          <w:tcPr>
            <w:tcW w:w="1152" w:type="dxa"/>
            <w:hideMark/>
          </w:tcPr>
          <w:p w14:paraId="02AAAB9E" w14:textId="77777777" w:rsidR="007C3E34" w:rsidRDefault="007C3E34" w:rsidP="007C3E34">
            <w:pPr>
              <w:pStyle w:val="TAC"/>
              <w:rPr>
                <w:color w:val="242424"/>
              </w:rPr>
            </w:pPr>
            <w:r>
              <w:t>-8.1</w:t>
            </w:r>
          </w:p>
        </w:tc>
        <w:tc>
          <w:tcPr>
            <w:tcW w:w="1080" w:type="dxa"/>
            <w:hideMark/>
          </w:tcPr>
          <w:p w14:paraId="68866DD0" w14:textId="77777777" w:rsidR="007C3E34" w:rsidRDefault="007C3E34" w:rsidP="007C3E34">
            <w:pPr>
              <w:pStyle w:val="TAC"/>
              <w:rPr>
                <w:color w:val="242424"/>
              </w:rPr>
            </w:pPr>
            <w:r>
              <w:t>-44</w:t>
            </w:r>
          </w:p>
        </w:tc>
        <w:tc>
          <w:tcPr>
            <w:tcW w:w="1102" w:type="dxa"/>
            <w:hideMark/>
          </w:tcPr>
          <w:p w14:paraId="082FC538" w14:textId="77777777" w:rsidR="007C3E34" w:rsidRDefault="007C3E34" w:rsidP="007C3E34">
            <w:pPr>
              <w:pStyle w:val="TAC"/>
              <w:rPr>
                <w:color w:val="242424"/>
              </w:rPr>
            </w:pPr>
            <w:r>
              <w:t>78.9</w:t>
            </w:r>
          </w:p>
        </w:tc>
        <w:tc>
          <w:tcPr>
            <w:tcW w:w="1102" w:type="dxa"/>
            <w:hideMark/>
          </w:tcPr>
          <w:p w14:paraId="2BADBB1B" w14:textId="77777777" w:rsidR="007C3E34" w:rsidRDefault="007C3E34" w:rsidP="007C3E34">
            <w:pPr>
              <w:pStyle w:val="TAC"/>
              <w:rPr>
                <w:color w:val="242424"/>
              </w:rPr>
            </w:pPr>
            <w:r>
              <w:t>107.3</w:t>
            </w:r>
          </w:p>
        </w:tc>
        <w:tc>
          <w:tcPr>
            <w:tcW w:w="1102" w:type="dxa"/>
            <w:hideMark/>
          </w:tcPr>
          <w:p w14:paraId="42EFB268" w14:textId="77777777" w:rsidR="007C3E34" w:rsidRDefault="007C3E34" w:rsidP="007C3E34">
            <w:pPr>
              <w:pStyle w:val="TAC"/>
              <w:rPr>
                <w:color w:val="242424"/>
              </w:rPr>
            </w:pPr>
            <w:r>
              <w:t>106.9</w:t>
            </w:r>
          </w:p>
        </w:tc>
      </w:tr>
      <w:tr w:rsidR="007C3E34" w14:paraId="6F51890E" w14:textId="77777777" w:rsidTr="007C3E34">
        <w:trPr>
          <w:trHeight w:val="300"/>
          <w:jc w:val="center"/>
        </w:trPr>
        <w:tc>
          <w:tcPr>
            <w:tcW w:w="1085" w:type="dxa"/>
            <w:hideMark/>
          </w:tcPr>
          <w:p w14:paraId="7E48092C" w14:textId="77777777" w:rsidR="007C3E34" w:rsidRDefault="007C3E34" w:rsidP="007C3E34">
            <w:pPr>
              <w:pStyle w:val="TAC"/>
              <w:rPr>
                <w:color w:val="242424"/>
              </w:rPr>
            </w:pPr>
            <w:r>
              <w:t>9</w:t>
            </w:r>
          </w:p>
        </w:tc>
        <w:tc>
          <w:tcPr>
            <w:tcW w:w="1519" w:type="dxa"/>
            <w:hideMark/>
          </w:tcPr>
          <w:p w14:paraId="674F4834" w14:textId="77777777" w:rsidR="007C3E34" w:rsidRDefault="007C3E34" w:rsidP="007C3E34">
            <w:pPr>
              <w:pStyle w:val="TAC"/>
              <w:rPr>
                <w:color w:val="242424"/>
              </w:rPr>
            </w:pPr>
            <w:r>
              <w:t>826</w:t>
            </w:r>
          </w:p>
        </w:tc>
        <w:tc>
          <w:tcPr>
            <w:tcW w:w="1152" w:type="dxa"/>
            <w:hideMark/>
          </w:tcPr>
          <w:p w14:paraId="6791D665" w14:textId="77777777" w:rsidR="007C3E34" w:rsidRDefault="007C3E34" w:rsidP="007C3E34">
            <w:pPr>
              <w:pStyle w:val="TAC"/>
              <w:rPr>
                <w:color w:val="242424"/>
              </w:rPr>
            </w:pPr>
            <w:r>
              <w:t>-9.8</w:t>
            </w:r>
          </w:p>
        </w:tc>
        <w:tc>
          <w:tcPr>
            <w:tcW w:w="1080" w:type="dxa"/>
            <w:hideMark/>
          </w:tcPr>
          <w:p w14:paraId="60DAC2EC" w14:textId="77777777" w:rsidR="007C3E34" w:rsidRDefault="007C3E34" w:rsidP="007C3E34">
            <w:pPr>
              <w:pStyle w:val="TAC"/>
              <w:rPr>
                <w:color w:val="242424"/>
              </w:rPr>
            </w:pPr>
            <w:r>
              <w:t>-49.9</w:t>
            </w:r>
          </w:p>
        </w:tc>
        <w:tc>
          <w:tcPr>
            <w:tcW w:w="1102" w:type="dxa"/>
            <w:hideMark/>
          </w:tcPr>
          <w:p w14:paraId="4374B698" w14:textId="77777777" w:rsidR="007C3E34" w:rsidRDefault="007C3E34" w:rsidP="007C3E34">
            <w:pPr>
              <w:pStyle w:val="TAC"/>
              <w:rPr>
                <w:color w:val="242424"/>
              </w:rPr>
            </w:pPr>
            <w:r>
              <w:t>-89.5</w:t>
            </w:r>
          </w:p>
        </w:tc>
        <w:tc>
          <w:tcPr>
            <w:tcW w:w="1102" w:type="dxa"/>
            <w:hideMark/>
          </w:tcPr>
          <w:p w14:paraId="6F8DBD68" w14:textId="77777777" w:rsidR="007C3E34" w:rsidRDefault="007C3E34" w:rsidP="007C3E34">
            <w:pPr>
              <w:pStyle w:val="TAC"/>
              <w:rPr>
                <w:color w:val="242424"/>
              </w:rPr>
            </w:pPr>
            <w:r>
              <w:t>108.2</w:t>
            </w:r>
          </w:p>
        </w:tc>
        <w:tc>
          <w:tcPr>
            <w:tcW w:w="1102" w:type="dxa"/>
            <w:hideMark/>
          </w:tcPr>
          <w:p w14:paraId="2BA836F8" w14:textId="77777777" w:rsidR="007C3E34" w:rsidRDefault="007C3E34" w:rsidP="007C3E34">
            <w:pPr>
              <w:pStyle w:val="TAC"/>
              <w:rPr>
                <w:color w:val="242424"/>
              </w:rPr>
            </w:pPr>
            <w:r>
              <w:t>47.4</w:t>
            </w:r>
          </w:p>
        </w:tc>
      </w:tr>
      <w:tr w:rsidR="007C3E34" w14:paraId="46840033" w14:textId="77777777" w:rsidTr="007C3E34">
        <w:trPr>
          <w:trHeight w:val="300"/>
          <w:jc w:val="center"/>
        </w:trPr>
        <w:tc>
          <w:tcPr>
            <w:tcW w:w="1085" w:type="dxa"/>
            <w:hideMark/>
          </w:tcPr>
          <w:p w14:paraId="2603CA6F" w14:textId="77777777" w:rsidR="007C3E34" w:rsidRDefault="007C3E34" w:rsidP="007C3E34">
            <w:pPr>
              <w:pStyle w:val="TAC"/>
              <w:rPr>
                <w:color w:val="242424"/>
              </w:rPr>
            </w:pPr>
            <w:r>
              <w:t>10</w:t>
            </w:r>
          </w:p>
        </w:tc>
        <w:tc>
          <w:tcPr>
            <w:tcW w:w="1519" w:type="dxa"/>
            <w:hideMark/>
          </w:tcPr>
          <w:p w14:paraId="2E52D9B1" w14:textId="77777777" w:rsidR="007C3E34" w:rsidRDefault="007C3E34" w:rsidP="007C3E34">
            <w:pPr>
              <w:pStyle w:val="TAC"/>
              <w:rPr>
                <w:color w:val="242424"/>
              </w:rPr>
            </w:pPr>
            <w:r>
              <w:t>1372</w:t>
            </w:r>
          </w:p>
        </w:tc>
        <w:tc>
          <w:tcPr>
            <w:tcW w:w="1152" w:type="dxa"/>
            <w:hideMark/>
          </w:tcPr>
          <w:p w14:paraId="3B76313E" w14:textId="77777777" w:rsidR="007C3E34" w:rsidRDefault="007C3E34" w:rsidP="007C3E34">
            <w:pPr>
              <w:pStyle w:val="TAC"/>
              <w:rPr>
                <w:color w:val="242424"/>
              </w:rPr>
            </w:pPr>
            <w:r>
              <w:t>-11.7</w:t>
            </w:r>
          </w:p>
        </w:tc>
        <w:tc>
          <w:tcPr>
            <w:tcW w:w="1080" w:type="dxa"/>
            <w:hideMark/>
          </w:tcPr>
          <w:p w14:paraId="404BFE7A" w14:textId="77777777" w:rsidR="007C3E34" w:rsidRDefault="007C3E34" w:rsidP="007C3E34">
            <w:pPr>
              <w:pStyle w:val="TAC"/>
              <w:rPr>
                <w:color w:val="242424"/>
              </w:rPr>
            </w:pPr>
            <w:r>
              <w:t>-59.1</w:t>
            </w:r>
          </w:p>
        </w:tc>
        <w:tc>
          <w:tcPr>
            <w:tcW w:w="1102" w:type="dxa"/>
            <w:hideMark/>
          </w:tcPr>
          <w:p w14:paraId="3E6E57D3" w14:textId="77777777" w:rsidR="007C3E34" w:rsidRDefault="007C3E34" w:rsidP="007C3E34">
            <w:pPr>
              <w:pStyle w:val="TAC"/>
              <w:rPr>
                <w:color w:val="242424"/>
              </w:rPr>
            </w:pPr>
            <w:r>
              <w:t>90.4</w:t>
            </w:r>
          </w:p>
        </w:tc>
        <w:tc>
          <w:tcPr>
            <w:tcW w:w="1102" w:type="dxa"/>
            <w:hideMark/>
          </w:tcPr>
          <w:p w14:paraId="2A2C1AC3" w14:textId="77777777" w:rsidR="007C3E34" w:rsidRDefault="007C3E34" w:rsidP="007C3E34">
            <w:pPr>
              <w:pStyle w:val="TAC"/>
              <w:rPr>
                <w:color w:val="242424"/>
              </w:rPr>
            </w:pPr>
            <w:r>
              <w:t>87.8</w:t>
            </w:r>
          </w:p>
        </w:tc>
        <w:tc>
          <w:tcPr>
            <w:tcW w:w="1102" w:type="dxa"/>
            <w:hideMark/>
          </w:tcPr>
          <w:p w14:paraId="790B6DE6" w14:textId="77777777" w:rsidR="007C3E34" w:rsidRDefault="007C3E34" w:rsidP="007C3E34">
            <w:pPr>
              <w:pStyle w:val="TAC"/>
              <w:rPr>
                <w:color w:val="242424"/>
              </w:rPr>
            </w:pPr>
            <w:r>
              <w:t>49.2</w:t>
            </w:r>
          </w:p>
        </w:tc>
      </w:tr>
      <w:tr w:rsidR="007C3E34" w14:paraId="3E60D9CE" w14:textId="77777777" w:rsidTr="007C3E34">
        <w:trPr>
          <w:trHeight w:val="300"/>
          <w:jc w:val="center"/>
        </w:trPr>
        <w:tc>
          <w:tcPr>
            <w:tcW w:w="1085" w:type="dxa"/>
            <w:hideMark/>
          </w:tcPr>
          <w:p w14:paraId="510870E1" w14:textId="77777777" w:rsidR="007C3E34" w:rsidRDefault="007C3E34" w:rsidP="007C3E34">
            <w:pPr>
              <w:pStyle w:val="TAC"/>
              <w:rPr>
                <w:color w:val="242424"/>
              </w:rPr>
            </w:pPr>
            <w:r>
              <w:t>11</w:t>
            </w:r>
          </w:p>
        </w:tc>
        <w:tc>
          <w:tcPr>
            <w:tcW w:w="1519" w:type="dxa"/>
            <w:hideMark/>
          </w:tcPr>
          <w:p w14:paraId="4F6AB65C" w14:textId="77777777" w:rsidR="007C3E34" w:rsidRDefault="007C3E34" w:rsidP="007C3E34">
            <w:pPr>
              <w:pStyle w:val="TAC"/>
              <w:rPr>
                <w:color w:val="242424"/>
              </w:rPr>
            </w:pPr>
            <w:r>
              <w:t>1712</w:t>
            </w:r>
          </w:p>
        </w:tc>
        <w:tc>
          <w:tcPr>
            <w:tcW w:w="1152" w:type="dxa"/>
            <w:hideMark/>
          </w:tcPr>
          <w:p w14:paraId="4BE2BEF0" w14:textId="77777777" w:rsidR="007C3E34" w:rsidRDefault="007C3E34" w:rsidP="007C3E34">
            <w:pPr>
              <w:pStyle w:val="TAC"/>
              <w:rPr>
                <w:color w:val="242424"/>
              </w:rPr>
            </w:pPr>
            <w:r>
              <w:t>-16.2</w:t>
            </w:r>
          </w:p>
        </w:tc>
        <w:tc>
          <w:tcPr>
            <w:tcW w:w="1080" w:type="dxa"/>
            <w:hideMark/>
          </w:tcPr>
          <w:p w14:paraId="54C3DD05" w14:textId="77777777" w:rsidR="007C3E34" w:rsidRDefault="007C3E34" w:rsidP="007C3E34">
            <w:pPr>
              <w:pStyle w:val="TAC"/>
              <w:rPr>
                <w:color w:val="242424"/>
              </w:rPr>
            </w:pPr>
            <w:r>
              <w:t>58.9</w:t>
            </w:r>
          </w:p>
        </w:tc>
        <w:tc>
          <w:tcPr>
            <w:tcW w:w="1102" w:type="dxa"/>
            <w:hideMark/>
          </w:tcPr>
          <w:p w14:paraId="7902EEDE" w14:textId="77777777" w:rsidR="007C3E34" w:rsidRDefault="007C3E34" w:rsidP="007C3E34">
            <w:pPr>
              <w:pStyle w:val="TAC"/>
              <w:rPr>
                <w:color w:val="242424"/>
              </w:rPr>
            </w:pPr>
            <w:r>
              <w:t>46.8</w:t>
            </w:r>
          </w:p>
        </w:tc>
        <w:tc>
          <w:tcPr>
            <w:tcW w:w="1102" w:type="dxa"/>
            <w:hideMark/>
          </w:tcPr>
          <w:p w14:paraId="0092A3A1" w14:textId="77777777" w:rsidR="007C3E34" w:rsidRDefault="007C3E34" w:rsidP="007C3E34">
            <w:pPr>
              <w:pStyle w:val="TAC"/>
              <w:rPr>
                <w:color w:val="242424"/>
              </w:rPr>
            </w:pPr>
            <w:r>
              <w:t>108.2</w:t>
            </w:r>
          </w:p>
        </w:tc>
        <w:tc>
          <w:tcPr>
            <w:tcW w:w="1102" w:type="dxa"/>
            <w:hideMark/>
          </w:tcPr>
          <w:p w14:paraId="149BF709" w14:textId="77777777" w:rsidR="007C3E34" w:rsidRDefault="007C3E34" w:rsidP="007C3E34">
            <w:pPr>
              <w:pStyle w:val="TAC"/>
              <w:rPr>
                <w:color w:val="242424"/>
              </w:rPr>
            </w:pPr>
            <w:r>
              <w:t>126.6</w:t>
            </w:r>
          </w:p>
        </w:tc>
      </w:tr>
      <w:tr w:rsidR="007C3E34" w14:paraId="4BE1B424" w14:textId="77777777" w:rsidTr="007C3E34">
        <w:trPr>
          <w:trHeight w:val="300"/>
          <w:jc w:val="center"/>
        </w:trPr>
        <w:tc>
          <w:tcPr>
            <w:tcW w:w="1085" w:type="dxa"/>
            <w:hideMark/>
          </w:tcPr>
          <w:p w14:paraId="24908865" w14:textId="77777777" w:rsidR="007C3E34" w:rsidRDefault="007C3E34" w:rsidP="007C3E34">
            <w:pPr>
              <w:pStyle w:val="TAC"/>
              <w:rPr>
                <w:color w:val="242424"/>
              </w:rPr>
            </w:pPr>
            <w:r>
              <w:t>12</w:t>
            </w:r>
          </w:p>
        </w:tc>
        <w:tc>
          <w:tcPr>
            <w:tcW w:w="1519" w:type="dxa"/>
            <w:hideMark/>
          </w:tcPr>
          <w:p w14:paraId="7A9CC959" w14:textId="77777777" w:rsidR="007C3E34" w:rsidRDefault="007C3E34" w:rsidP="007C3E34">
            <w:pPr>
              <w:pStyle w:val="TAC"/>
              <w:rPr>
                <w:color w:val="242424"/>
              </w:rPr>
            </w:pPr>
            <w:r>
              <w:t>2906</w:t>
            </w:r>
          </w:p>
        </w:tc>
        <w:tc>
          <w:tcPr>
            <w:tcW w:w="1152" w:type="dxa"/>
            <w:hideMark/>
          </w:tcPr>
          <w:p w14:paraId="6BE546A1" w14:textId="77777777" w:rsidR="007C3E34" w:rsidRDefault="007C3E34" w:rsidP="007C3E34">
            <w:pPr>
              <w:pStyle w:val="TAC"/>
              <w:rPr>
                <w:color w:val="242424"/>
              </w:rPr>
            </w:pPr>
            <w:r>
              <w:t>-16.9</w:t>
            </w:r>
          </w:p>
        </w:tc>
        <w:tc>
          <w:tcPr>
            <w:tcW w:w="1080" w:type="dxa"/>
            <w:hideMark/>
          </w:tcPr>
          <w:p w14:paraId="55D36C86" w14:textId="77777777" w:rsidR="007C3E34" w:rsidRDefault="007C3E34" w:rsidP="007C3E34">
            <w:pPr>
              <w:pStyle w:val="TAC"/>
              <w:rPr>
                <w:color w:val="242424"/>
              </w:rPr>
            </w:pPr>
            <w:r>
              <w:t>49.8</w:t>
            </w:r>
          </w:p>
        </w:tc>
        <w:tc>
          <w:tcPr>
            <w:tcW w:w="1102" w:type="dxa"/>
            <w:hideMark/>
          </w:tcPr>
          <w:p w14:paraId="2AF72906" w14:textId="77777777" w:rsidR="007C3E34" w:rsidRDefault="007C3E34" w:rsidP="007C3E34">
            <w:pPr>
              <w:pStyle w:val="TAC"/>
              <w:rPr>
                <w:color w:val="242424"/>
              </w:rPr>
            </w:pPr>
            <w:r>
              <w:t>23.7</w:t>
            </w:r>
          </w:p>
        </w:tc>
        <w:tc>
          <w:tcPr>
            <w:tcW w:w="1102" w:type="dxa"/>
            <w:hideMark/>
          </w:tcPr>
          <w:p w14:paraId="66ED8493" w14:textId="77777777" w:rsidR="007C3E34" w:rsidRDefault="007C3E34" w:rsidP="007C3E34">
            <w:pPr>
              <w:pStyle w:val="TAC"/>
              <w:rPr>
                <w:color w:val="242424"/>
              </w:rPr>
            </w:pPr>
            <w:r>
              <w:t>88</w:t>
            </w:r>
          </w:p>
        </w:tc>
        <w:tc>
          <w:tcPr>
            <w:tcW w:w="1102" w:type="dxa"/>
            <w:hideMark/>
          </w:tcPr>
          <w:p w14:paraId="4103DA7D" w14:textId="77777777" w:rsidR="007C3E34" w:rsidRDefault="007C3E34" w:rsidP="007C3E34">
            <w:pPr>
              <w:pStyle w:val="TAC"/>
              <w:rPr>
                <w:color w:val="242424"/>
              </w:rPr>
            </w:pPr>
            <w:r>
              <w:t>60.3</w:t>
            </w:r>
          </w:p>
        </w:tc>
      </w:tr>
    </w:tbl>
    <w:p w14:paraId="1939362B" w14:textId="77777777" w:rsidR="007C3E34" w:rsidRDefault="007C3E34" w:rsidP="005C23A4"/>
    <w:p w14:paraId="302530EC" w14:textId="716E8CF5" w:rsidR="007C3E34" w:rsidRDefault="007C3E34" w:rsidP="005C23A4">
      <w:r>
        <w:t xml:space="preserve">We note that under the updated Rel-19 901 based AS scaling approach, the previously used “c” values are no longer applicable and they are </w:t>
      </w:r>
      <w:r w:rsidR="00324FB8">
        <w:t>replaced</w:t>
      </w:r>
      <w:r>
        <w:t xml:space="preserve"> with “s” scaling values:</w:t>
      </w:r>
    </w:p>
    <w:tbl>
      <w:tblPr>
        <w:tblStyle w:val="TableGrid"/>
        <w:tblW w:w="5120" w:type="dxa"/>
        <w:jc w:val="center"/>
        <w:tblLook w:val="04A0" w:firstRow="1" w:lastRow="0" w:firstColumn="1" w:lastColumn="0" w:noHBand="0" w:noVBand="1"/>
      </w:tblPr>
      <w:tblGrid>
        <w:gridCol w:w="1280"/>
        <w:gridCol w:w="1280"/>
        <w:gridCol w:w="1280"/>
        <w:gridCol w:w="1280"/>
      </w:tblGrid>
      <w:tr w:rsidR="007C3E34" w14:paraId="401C2B0B" w14:textId="77777777" w:rsidTr="007C3E34">
        <w:trPr>
          <w:trHeight w:val="300"/>
          <w:jc w:val="center"/>
        </w:trPr>
        <w:tc>
          <w:tcPr>
            <w:tcW w:w="5120" w:type="dxa"/>
            <w:gridSpan w:val="4"/>
            <w:hideMark/>
          </w:tcPr>
          <w:p w14:paraId="2D44B68E" w14:textId="77777777" w:rsidR="007C3E34" w:rsidRDefault="007C3E34" w:rsidP="007C3E34">
            <w:pPr>
              <w:pStyle w:val="TAC"/>
              <w:rPr>
                <w:color w:val="242424"/>
              </w:rPr>
            </w:pPr>
            <w:r>
              <w:t>Scale ‘s’ in 38.901 V19.1.0</w:t>
            </w:r>
          </w:p>
        </w:tc>
      </w:tr>
      <w:tr w:rsidR="007C3E34" w14:paraId="5285A25D" w14:textId="77777777" w:rsidTr="007C3E34">
        <w:trPr>
          <w:trHeight w:val="300"/>
          <w:jc w:val="center"/>
        </w:trPr>
        <w:tc>
          <w:tcPr>
            <w:tcW w:w="1280" w:type="dxa"/>
            <w:hideMark/>
          </w:tcPr>
          <w:p w14:paraId="13AC2D73" w14:textId="77777777" w:rsidR="007C3E34" w:rsidRDefault="007C3E34" w:rsidP="007C3E34">
            <w:pPr>
              <w:pStyle w:val="TAC"/>
              <w:rPr>
                <w:color w:val="242424"/>
              </w:rPr>
            </w:pPr>
            <w:proofErr w:type="spellStart"/>
            <w:r>
              <w:t>AoD</w:t>
            </w:r>
            <w:proofErr w:type="spellEnd"/>
          </w:p>
        </w:tc>
        <w:tc>
          <w:tcPr>
            <w:tcW w:w="1280" w:type="dxa"/>
            <w:hideMark/>
          </w:tcPr>
          <w:p w14:paraId="4F585032" w14:textId="77777777" w:rsidR="007C3E34" w:rsidRDefault="007C3E34" w:rsidP="007C3E34">
            <w:pPr>
              <w:pStyle w:val="TAC"/>
              <w:rPr>
                <w:color w:val="242424"/>
              </w:rPr>
            </w:pPr>
            <w:proofErr w:type="spellStart"/>
            <w:r>
              <w:t>AoA</w:t>
            </w:r>
            <w:proofErr w:type="spellEnd"/>
          </w:p>
        </w:tc>
        <w:tc>
          <w:tcPr>
            <w:tcW w:w="1280" w:type="dxa"/>
            <w:hideMark/>
          </w:tcPr>
          <w:p w14:paraId="0A096995" w14:textId="77777777" w:rsidR="007C3E34" w:rsidRDefault="007C3E34" w:rsidP="007C3E34">
            <w:pPr>
              <w:pStyle w:val="TAC"/>
              <w:rPr>
                <w:color w:val="242424"/>
              </w:rPr>
            </w:pPr>
            <w:proofErr w:type="spellStart"/>
            <w:r>
              <w:t>ZoD</w:t>
            </w:r>
            <w:proofErr w:type="spellEnd"/>
          </w:p>
        </w:tc>
        <w:tc>
          <w:tcPr>
            <w:tcW w:w="1280" w:type="dxa"/>
            <w:hideMark/>
          </w:tcPr>
          <w:p w14:paraId="26241D52" w14:textId="77777777" w:rsidR="007C3E34" w:rsidRDefault="007C3E34" w:rsidP="007C3E34">
            <w:pPr>
              <w:pStyle w:val="TAC"/>
              <w:rPr>
                <w:color w:val="242424"/>
              </w:rPr>
            </w:pPr>
            <w:proofErr w:type="spellStart"/>
            <w:r>
              <w:t>ZoA</w:t>
            </w:r>
            <w:proofErr w:type="spellEnd"/>
          </w:p>
        </w:tc>
      </w:tr>
      <w:tr w:rsidR="007C3E34" w14:paraId="65973405" w14:textId="77777777" w:rsidTr="007C3E34">
        <w:trPr>
          <w:trHeight w:val="300"/>
          <w:jc w:val="center"/>
        </w:trPr>
        <w:tc>
          <w:tcPr>
            <w:tcW w:w="1280" w:type="dxa"/>
            <w:hideMark/>
          </w:tcPr>
          <w:p w14:paraId="6BB29FE0" w14:textId="77777777" w:rsidR="007C3E34" w:rsidRDefault="007C3E34" w:rsidP="007C3E34">
            <w:pPr>
              <w:pStyle w:val="TAC"/>
              <w:rPr>
                <w:color w:val="242424"/>
              </w:rPr>
            </w:pPr>
            <w:r>
              <w:t>0.65121</w:t>
            </w:r>
          </w:p>
        </w:tc>
        <w:tc>
          <w:tcPr>
            <w:tcW w:w="1280" w:type="dxa"/>
            <w:hideMark/>
          </w:tcPr>
          <w:p w14:paraId="3EAC4943" w14:textId="77777777" w:rsidR="007C3E34" w:rsidRDefault="007C3E34" w:rsidP="007C3E34">
            <w:pPr>
              <w:pStyle w:val="TAC"/>
              <w:rPr>
                <w:color w:val="242424"/>
              </w:rPr>
            </w:pPr>
            <w:r>
              <w:t>0.85833</w:t>
            </w:r>
          </w:p>
        </w:tc>
        <w:tc>
          <w:tcPr>
            <w:tcW w:w="1280" w:type="dxa"/>
            <w:hideMark/>
          </w:tcPr>
          <w:p w14:paraId="728376F7" w14:textId="77777777" w:rsidR="007C3E34" w:rsidRDefault="007C3E34" w:rsidP="007C3E34">
            <w:pPr>
              <w:pStyle w:val="TAC"/>
              <w:rPr>
                <w:color w:val="242424"/>
              </w:rPr>
            </w:pPr>
            <w:r>
              <w:t>1.82164</w:t>
            </w:r>
          </w:p>
        </w:tc>
        <w:tc>
          <w:tcPr>
            <w:tcW w:w="1280" w:type="dxa"/>
            <w:hideMark/>
          </w:tcPr>
          <w:p w14:paraId="3877C396" w14:textId="77777777" w:rsidR="007C3E34" w:rsidRDefault="007C3E34" w:rsidP="007C3E34">
            <w:pPr>
              <w:pStyle w:val="TAC"/>
              <w:rPr>
                <w:color w:val="242424"/>
              </w:rPr>
            </w:pPr>
            <w:r>
              <w:t>1.95018</w:t>
            </w:r>
          </w:p>
        </w:tc>
      </w:tr>
    </w:tbl>
    <w:p w14:paraId="351B7540" w14:textId="77777777" w:rsidR="007C3E34" w:rsidRDefault="007C3E34" w:rsidP="005C23A4"/>
    <w:p w14:paraId="344E6845" w14:textId="72904EEA" w:rsidR="007C3E34" w:rsidRDefault="007C3E34" w:rsidP="005C23A4">
      <w:r>
        <w:t>While companies continue to confirm the details of the models, we propose to use this candidate for the time being.</w:t>
      </w:r>
    </w:p>
    <w:p w14:paraId="49429EFD" w14:textId="76D8D9DB" w:rsidR="007C3E34" w:rsidRDefault="00324FB8" w:rsidP="007C3E34">
      <w:pPr>
        <w:pStyle w:val="RAN4proposal"/>
      </w:pPr>
      <w:r>
        <w:t xml:space="preserve">While </w:t>
      </w:r>
      <w:proofErr w:type="spellStart"/>
      <w:r>
        <w:t>rCDL</w:t>
      </w:r>
      <w:proofErr w:type="spellEnd"/>
      <w:r>
        <w:t xml:space="preserve"> simplification/modification is further discussed, </w:t>
      </w:r>
      <w:r w:rsidR="007C3E34">
        <w:t>RAN4 to proceed with requirement derivation under the assumption of the above rCDL-C2 candidate</w:t>
      </w:r>
      <w:r>
        <w:t xml:space="preserve">, with post reduction RMS delay spread scaling. </w:t>
      </w:r>
    </w:p>
    <w:p w14:paraId="1BA4BE36" w14:textId="77777777" w:rsidR="00917285" w:rsidRDefault="00917285" w:rsidP="005C23A4"/>
    <w:p w14:paraId="21701416" w14:textId="77777777" w:rsidR="00917285" w:rsidRDefault="00917285" w:rsidP="005C23A4"/>
    <w:p w14:paraId="48556059" w14:textId="39705AEB" w:rsidR="00B66B7D" w:rsidRDefault="00622023" w:rsidP="00B66B7D">
      <w:pPr>
        <w:pStyle w:val="RAN4H1"/>
      </w:pPr>
      <w:r>
        <w:t xml:space="preserve">Specification of </w:t>
      </w:r>
      <w:r w:rsidR="00414BCF">
        <w:t>PDSCH requirements</w:t>
      </w:r>
    </w:p>
    <w:p w14:paraId="5C157114" w14:textId="74A3F618" w:rsidR="00414BCF" w:rsidRDefault="003A5C31" w:rsidP="00414BCF">
      <w:r>
        <w:t>The preceding Rel-19 study (</w:t>
      </w:r>
      <w:proofErr w:type="spellStart"/>
      <w:r>
        <w:t>FS_NR_demod_SCM</w:t>
      </w:r>
      <w:proofErr w:type="spellEnd"/>
      <w:r>
        <w:t xml:space="preserve">) has </w:t>
      </w:r>
      <w:r w:rsidR="00C33CE0">
        <w:t xml:space="preserve">carried out all the technical work to define normative requirements for the </w:t>
      </w:r>
      <w:r w:rsidR="00C33CE0" w:rsidRPr="00C33CE0">
        <w:t>8T8R 2CW</w:t>
      </w:r>
      <w:r w:rsidR="00ED2457">
        <w:t xml:space="preserve"> case</w:t>
      </w:r>
      <w:r w:rsidR="00C33CE0">
        <w:t xml:space="preserve">. </w:t>
      </w:r>
      <w:r w:rsidR="00237F24">
        <w:t>Most details are present in TR 38.753</w:t>
      </w:r>
      <w:r w:rsidR="00A076B6">
        <w:t>.</w:t>
      </w:r>
    </w:p>
    <w:p w14:paraId="16DC4BAB" w14:textId="77777777" w:rsidR="00A076B6" w:rsidRDefault="00A076B6" w:rsidP="00414BCF"/>
    <w:p w14:paraId="4A3CE72A" w14:textId="1A5AE78A" w:rsidR="006711E4" w:rsidRDefault="00A076B6" w:rsidP="00A076B6">
      <w:pPr>
        <w:pStyle w:val="RAN4H2"/>
      </w:pPr>
      <w:r>
        <w:t>Requirement configuration</w:t>
      </w:r>
    </w:p>
    <w:p w14:paraId="03694111" w14:textId="49868313" w:rsidR="00A076B6" w:rsidRDefault="00336D10" w:rsidP="00414BCF">
      <w:r>
        <w:t>To</w:t>
      </w:r>
      <w:r w:rsidR="00A076B6">
        <w:t xml:space="preserve"> </w:t>
      </w:r>
      <w:r w:rsidR="003A132C">
        <w:t xml:space="preserve">re-use the aligned simulation results from TR 38.753, we propose to reuse the </w:t>
      </w:r>
      <w:r>
        <w:t>configuration</w:t>
      </w:r>
      <w:r w:rsidR="007874B2">
        <w:t> </w:t>
      </w:r>
      <w:r w:rsidR="007874B2">
        <w:fldChar w:fldCharType="begin"/>
      </w:r>
      <w:r w:rsidR="007874B2">
        <w:instrText xml:space="preserve"> REF _Ref209977423 \r \h </w:instrText>
      </w:r>
      <w:r w:rsidR="007874B2">
        <w:fldChar w:fldCharType="separate"/>
      </w:r>
      <w:r w:rsidR="003D39D1">
        <w:t>[2]</w:t>
      </w:r>
      <w:r w:rsidR="007874B2">
        <w:fldChar w:fldCharType="end"/>
      </w:r>
      <w:r>
        <w:t xml:space="preserve"> from there:</w:t>
      </w:r>
    </w:p>
    <w:p w14:paraId="4FB3D3A4" w14:textId="17CCB77A" w:rsidR="00336D10" w:rsidRDefault="00336D10" w:rsidP="00336D10">
      <w:pPr>
        <w:pStyle w:val="RAN4proposal"/>
      </w:pPr>
      <w:bookmarkStart w:id="4" w:name="_Toc210394264"/>
      <w:r>
        <w:t>Re-use the TR 38.753 2CW configuration to define</w:t>
      </w:r>
      <w:r w:rsidR="00065F4D">
        <w:t xml:space="preserve"> SU </w:t>
      </w:r>
      <w:r w:rsidR="00065F4D" w:rsidRPr="00C33CE0">
        <w:t>8T8R 2CW</w:t>
      </w:r>
      <w:r w:rsidR="00065F4D">
        <w:t>/</w:t>
      </w:r>
      <w:r w:rsidR="007874B2">
        <w:t>8-layer</w:t>
      </w:r>
      <w:r w:rsidR="00065F4D">
        <w:t xml:space="preserve"> requirements. </w:t>
      </w:r>
      <w:r w:rsidR="007012BA">
        <w:t>I.e.</w:t>
      </w:r>
      <w:r w:rsidR="00065F4D">
        <w:t xml:space="preserve">, </w:t>
      </w:r>
      <w:r w:rsidR="007874B2">
        <w:t xml:space="preserve">reuse configuration from </w:t>
      </w:r>
      <w:r w:rsidR="007874B2" w:rsidRPr="007874B2">
        <w:t>[R4-2508622</w:t>
      </w:r>
      <w:r w:rsidR="007874B2">
        <w:t>]</w:t>
      </w:r>
      <w:r w:rsidR="00CE010D">
        <w:t xml:space="preserve">, including </w:t>
      </w:r>
      <w:proofErr w:type="spellStart"/>
      <w:r w:rsidR="00CE010D">
        <w:t>rCDL</w:t>
      </w:r>
      <w:proofErr w:type="spellEnd"/>
      <w:r w:rsidR="00CE010D">
        <w:t xml:space="preserve"> with 10 Hz Doppler</w:t>
      </w:r>
      <w:r w:rsidR="00917285">
        <w:t xml:space="preserve"> (in its AS updated “C2” variant)</w:t>
      </w:r>
      <w:r w:rsidR="00CE010D">
        <w:t xml:space="preserve">, </w:t>
      </w:r>
      <w:r w:rsidR="007874B2">
        <w:t>and use random wideband type I precoding.</w:t>
      </w:r>
      <w:bookmarkEnd w:id="4"/>
    </w:p>
    <w:p w14:paraId="362D4CEF" w14:textId="00A45B52" w:rsidR="00A076B6" w:rsidRDefault="00BF30C5" w:rsidP="00414BCF">
      <w:r>
        <w:t>For PDSCH, no</w:t>
      </w:r>
      <w:r w:rsidR="00917285">
        <w:t xml:space="preserve"> further</w:t>
      </w:r>
      <w:r>
        <w:t xml:space="preserve"> modification of</w:t>
      </w:r>
      <w:r w:rsidR="00537038">
        <w:t xml:space="preserve"> </w:t>
      </w:r>
      <w:proofErr w:type="spellStart"/>
      <w:r w:rsidR="00537038">
        <w:t>rCDL</w:t>
      </w:r>
      <w:proofErr w:type="spellEnd"/>
      <w:r w:rsidR="0029147E">
        <w:t xml:space="preserve"> (outside of already agreed AS scaling update)</w:t>
      </w:r>
      <w:r w:rsidR="00917285">
        <w:t xml:space="preserve"> </w:t>
      </w:r>
      <w:r w:rsidR="00537038">
        <w:t>is necessary.</w:t>
      </w:r>
      <w:r w:rsidR="00915B8C">
        <w:t xml:space="preserve"> PMI preferences are not a concern for PDSCH with random precoding and </w:t>
      </w:r>
      <w:r w:rsidR="004F3265">
        <w:t xml:space="preserve">a single set of requirements </w:t>
      </w:r>
      <w:r w:rsidR="00C618F4">
        <w:t xml:space="preserve">is traditionally used for all bands. Update </w:t>
      </w:r>
      <w:r w:rsidR="00A149A6">
        <w:t xml:space="preserve">to match </w:t>
      </w:r>
      <w:r w:rsidR="00A149A6" w:rsidRPr="00A149A6">
        <w:t>recent RAN1 angular changes for Uma</w:t>
      </w:r>
      <w:r w:rsidR="00A149A6">
        <w:t xml:space="preserve"> are straightforward given the </w:t>
      </w:r>
      <w:r w:rsidR="00A149A6" w:rsidRPr="00A149A6">
        <w:t>table derivation framework in TR 38.753</w:t>
      </w:r>
      <w:r w:rsidR="00A149A6">
        <w:t>.</w:t>
      </w:r>
    </w:p>
    <w:p w14:paraId="2F062EA1" w14:textId="66F77509" w:rsidR="004F3265" w:rsidRDefault="00C618F4" w:rsidP="004F3265">
      <w:pPr>
        <w:pStyle w:val="RAN4proposal"/>
      </w:pPr>
      <w:bookmarkStart w:id="5" w:name="_Toc210394265"/>
      <w:r w:rsidRPr="00C618F4">
        <w:t>For PDSCH, no modification of</w:t>
      </w:r>
      <w:r w:rsidR="00A149A6">
        <w:t xml:space="preserve"> the</w:t>
      </w:r>
      <w:r w:rsidRPr="00C618F4">
        <w:t xml:space="preserve"> </w:t>
      </w:r>
      <w:proofErr w:type="spellStart"/>
      <w:r w:rsidRPr="00C618F4">
        <w:t>rCDL</w:t>
      </w:r>
      <w:proofErr w:type="spellEnd"/>
      <w:r w:rsidRPr="00C618F4">
        <w:t xml:space="preserve"> </w:t>
      </w:r>
      <w:r w:rsidR="00A149A6">
        <w:t>channel model</w:t>
      </w:r>
      <w:r w:rsidR="00A02F89">
        <w:t xml:space="preserve"> framework</w:t>
      </w:r>
      <w:r w:rsidR="00A149A6">
        <w:t xml:space="preserve"> </w:t>
      </w:r>
      <w:r w:rsidR="0029147E">
        <w:t xml:space="preserve">(outside of already agreed AS scaling update) </w:t>
      </w:r>
      <w:r w:rsidRPr="00C618F4">
        <w:t>is necessary</w:t>
      </w:r>
      <w:r>
        <w:t xml:space="preserve">. </w:t>
      </w:r>
      <w:bookmarkEnd w:id="5"/>
    </w:p>
    <w:p w14:paraId="1A6FFEDA" w14:textId="77777777" w:rsidR="00BF30C5" w:rsidRDefault="00BF30C5" w:rsidP="00414BCF"/>
    <w:p w14:paraId="16902F51" w14:textId="55A5876D" w:rsidR="00ED24CD" w:rsidRDefault="00ED24CD" w:rsidP="00ED24CD">
      <w:pPr>
        <w:pStyle w:val="RAN4H2"/>
      </w:pPr>
      <w:r>
        <w:t xml:space="preserve">Requirement </w:t>
      </w:r>
      <w:r w:rsidR="009D1C49">
        <w:t>de</w:t>
      </w:r>
      <w:r w:rsidR="004329BA">
        <w:t>finition</w:t>
      </w:r>
    </w:p>
    <w:p w14:paraId="149529AF" w14:textId="7D9F3FF6" w:rsidR="00ED24CD" w:rsidRDefault="00D22136" w:rsidP="00ED24CD">
      <w:r>
        <w:t xml:space="preserve">As found in the study, the SNR operating point for </w:t>
      </w:r>
      <w:r w:rsidR="00BE2ED0">
        <w:t xml:space="preserve">a fixed relative throughput </w:t>
      </w:r>
      <w:r w:rsidR="007312D0">
        <w:t xml:space="preserve">for each CW varies between each CW. </w:t>
      </w:r>
      <w:r w:rsidR="005F332F">
        <w:t xml:space="preserve">Looking at a per CW TPUT curve from the study, this is </w:t>
      </w:r>
      <w:r w:rsidR="00774B89">
        <w:t>visible as follows:</w:t>
      </w:r>
    </w:p>
    <w:tbl>
      <w:tblPr>
        <w:tblStyle w:val="TableGrid"/>
        <w:tblW w:w="4716" w:type="pct"/>
        <w:jc w:val="center"/>
        <w:tblLook w:val="04A0" w:firstRow="1" w:lastRow="0" w:firstColumn="1" w:lastColumn="0" w:noHBand="0" w:noVBand="1"/>
      </w:tblPr>
      <w:tblGrid>
        <w:gridCol w:w="9071"/>
      </w:tblGrid>
      <w:tr w:rsidR="00774B89" w:rsidRPr="00841C09" w14:paraId="23C27ED5" w14:textId="77777777" w:rsidTr="00B53231">
        <w:trPr>
          <w:jc w:val="center"/>
        </w:trPr>
        <w:tc>
          <w:tcPr>
            <w:tcW w:w="5000" w:type="pct"/>
          </w:tcPr>
          <w:p w14:paraId="3DA2A5E1" w14:textId="77777777" w:rsidR="00774B89" w:rsidRPr="00AD638D" w:rsidRDefault="00774B89" w:rsidP="00B53231">
            <w:pPr>
              <w:pStyle w:val="TAC"/>
            </w:pPr>
            <w:r w:rsidRPr="00FF7E55">
              <w:rPr>
                <w:noProof/>
              </w:rPr>
              <w:drawing>
                <wp:inline distT="0" distB="0" distL="0" distR="0" wp14:anchorId="4A9FA88B" wp14:editId="0A996168">
                  <wp:extent cx="5508000" cy="2784799"/>
                  <wp:effectExtent l="0" t="0" r="0" b="0"/>
                  <wp:docPr id="1577121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21823" name="Picture 1"/>
                          <pic:cNvPicPr/>
                        </pic:nvPicPr>
                        <pic:blipFill rotWithShape="1">
                          <a:blip r:embed="rId15">
                            <a:extLst>
                              <a:ext uri="{96DAC541-7B7A-43D3-8B79-37D633B846F1}">
                                <asvg:svgBlip xmlns:asvg="http://schemas.microsoft.com/office/drawing/2016/SVG/main" r:embed="rId16"/>
                              </a:ext>
                            </a:extLst>
                          </a:blip>
                          <a:srcRect l="2159" r="2834" b="8717"/>
                          <a:stretch>
                            <a:fillRect/>
                          </a:stretch>
                        </pic:blipFill>
                        <pic:spPr bwMode="auto">
                          <a:xfrm>
                            <a:off x="0" y="0"/>
                            <a:ext cx="5508000" cy="2784799"/>
                          </a:xfrm>
                          <a:prstGeom prst="rect">
                            <a:avLst/>
                          </a:prstGeom>
                          <a:ln>
                            <a:noFill/>
                          </a:ln>
                          <a:extLst>
                            <a:ext uri="{53640926-AAD7-44D8-BBD7-CCE9431645EC}">
                              <a14:shadowObscured xmlns:a14="http://schemas.microsoft.com/office/drawing/2010/main"/>
                            </a:ext>
                          </a:extLst>
                        </pic:spPr>
                      </pic:pic>
                    </a:graphicData>
                  </a:graphic>
                </wp:inline>
              </w:drawing>
            </w:r>
          </w:p>
        </w:tc>
      </w:tr>
    </w:tbl>
    <w:p w14:paraId="77887FE7" w14:textId="16305839" w:rsidR="00774B89" w:rsidRDefault="00774B89" w:rsidP="00774B89">
      <w:pPr>
        <w:pStyle w:val="Caption"/>
        <w:keepLines/>
        <w:spacing w:before="120"/>
      </w:pPr>
      <w:r w:rsidRPr="00AD638D">
        <w:t xml:space="preserve">Figure </w:t>
      </w:r>
      <w:r w:rsidRPr="00AD638D">
        <w:fldChar w:fldCharType="begin"/>
      </w:r>
      <w:r w:rsidRPr="00AD638D">
        <w:instrText xml:space="preserve"> SEQ Figure \* ARABIC </w:instrText>
      </w:r>
      <w:r w:rsidRPr="00AD638D">
        <w:fldChar w:fldCharType="separate"/>
      </w:r>
      <w:r w:rsidR="003D39D1">
        <w:rPr>
          <w:noProof/>
        </w:rPr>
        <w:t>1</w:t>
      </w:r>
      <w:r w:rsidRPr="00AD638D">
        <w:fldChar w:fldCharType="end"/>
      </w:r>
      <w:r w:rsidRPr="00AD638D">
        <w:t xml:space="preserve">: </w:t>
      </w:r>
      <w:r>
        <w:t>TPUT curves for SU 8T8R 8layers (2CWs) at low speed</w:t>
      </w:r>
      <w:r w:rsidRPr="00AD638D">
        <w:rPr>
          <w:lang w:eastAsia="zh-CN"/>
        </w:rPr>
        <w:t>.</w:t>
      </w:r>
    </w:p>
    <w:p w14:paraId="17F56EA6" w14:textId="77777777" w:rsidR="00774B89" w:rsidRDefault="00774B89" w:rsidP="00ED24CD"/>
    <w:p w14:paraId="0C49BCFC" w14:textId="69F99AE3" w:rsidR="00B07F43" w:rsidRDefault="00EC4060" w:rsidP="00ED24CD">
      <w:r>
        <w:t xml:space="preserve">Hence, when using the customary </w:t>
      </w:r>
      <w:r w:rsidR="009D2A61">
        <w:t>“SNR@</w:t>
      </w:r>
      <w:r>
        <w:t>70%</w:t>
      </w:r>
      <w:r w:rsidR="009D2A61">
        <w:t xml:space="preserve"> </w:t>
      </w:r>
      <w:proofErr w:type="spellStart"/>
      <w:r w:rsidR="009D2A61">
        <w:t>relTPUT</w:t>
      </w:r>
      <w:proofErr w:type="spellEnd"/>
      <w:r w:rsidR="009D2A61">
        <w:t>” metric</w:t>
      </w:r>
      <w:r w:rsidR="006E7A15">
        <w:t xml:space="preserve"> with a fixed MCS for both CWs, we </w:t>
      </w:r>
      <w:r w:rsidR="009514D2">
        <w:t>end up with two SNR operating points</w:t>
      </w:r>
      <w:r w:rsidR="00181651">
        <w:t xml:space="preserve">. This </w:t>
      </w:r>
      <w:r w:rsidR="00B07F43">
        <w:t xml:space="preserve">is not feasible from a test setup point of view, unless the test is run </w:t>
      </w:r>
      <w:r w:rsidR="00D11CBB">
        <w:t>twice,</w:t>
      </w:r>
      <w:r w:rsidR="00B07F43">
        <w:t xml:space="preserve"> once per CW at each operating point. </w:t>
      </w:r>
      <w:r w:rsidR="00B07F43">
        <w:tab/>
      </w:r>
      <w:r w:rsidR="00B07F43">
        <w:br/>
        <w:t xml:space="preserve">However, it is straightforward and following real deployment to </w:t>
      </w:r>
      <w:r w:rsidR="00570A04">
        <w:t>choose</w:t>
      </w:r>
      <w:r w:rsidR="00B07F43">
        <w:t xml:space="preserve"> two different MCS that </w:t>
      </w:r>
      <w:r w:rsidR="00D11CBB">
        <w:t>approximate</w:t>
      </w:r>
      <w:r w:rsidR="00B07F43">
        <w:t xml:space="preserve"> the </w:t>
      </w:r>
      <w:r w:rsidR="00D11CBB">
        <w:t>spectral efficiency of each CW at the given SNR operating point.</w:t>
      </w:r>
    </w:p>
    <w:p w14:paraId="336DCAB9" w14:textId="2E9CE3FB" w:rsidR="00B07F43" w:rsidRDefault="00D11CBB" w:rsidP="00D11CBB">
      <w:pPr>
        <w:pStyle w:val="RAN4observation0"/>
      </w:pPr>
      <w:r>
        <w:t xml:space="preserve">Only a single operating point/SNR can be chosen </w:t>
      </w:r>
      <w:r w:rsidR="00081CC6">
        <w:t>for each</w:t>
      </w:r>
      <w:r>
        <w:t xml:space="preserve"> run</w:t>
      </w:r>
      <w:r w:rsidR="00081CC6">
        <w:t>/CW demodulation,</w:t>
      </w:r>
      <w:r>
        <w:t xml:space="preserve"> in a</w:t>
      </w:r>
      <w:r w:rsidR="00081CC6">
        <w:t xml:space="preserve">ny real </w:t>
      </w:r>
      <w:r>
        <w:t xml:space="preserve">test setup. This is aligned with </w:t>
      </w:r>
      <w:r w:rsidR="00081CC6">
        <w:t xml:space="preserve">deployment </w:t>
      </w:r>
      <w:r>
        <w:t>reality</w:t>
      </w:r>
      <w:r w:rsidR="00081CC6">
        <w:t>,</w:t>
      </w:r>
      <w:r>
        <w:t xml:space="preserve"> where different </w:t>
      </w:r>
      <w:proofErr w:type="spellStart"/>
      <w:r>
        <w:t>MCSes</w:t>
      </w:r>
      <w:proofErr w:type="spellEnd"/>
      <w:r>
        <w:t xml:space="preserve"> must be chosen per CW that approximate</w:t>
      </w:r>
      <w:r w:rsidRPr="00D11CBB">
        <w:t xml:space="preserve"> the spectral efficiency of each CW at the given SNR operating point</w:t>
      </w:r>
      <w:r w:rsidR="00081CC6">
        <w:t>.</w:t>
      </w:r>
    </w:p>
    <w:p w14:paraId="56A60D5B" w14:textId="09100E96" w:rsidR="00B07F43" w:rsidRDefault="00081CC6" w:rsidP="00ED24CD">
      <w:r>
        <w:t>As</w:t>
      </w:r>
      <w:r w:rsidR="00D11CBB">
        <w:t xml:space="preserve"> in real deployments, there exists no perfect MCS to absolutely match the channel capacity at the given SNR, and the next closest decodable MCS must be chosen. I.e., in our test setup we </w:t>
      </w:r>
      <w:r w:rsidR="00DC6288">
        <w:t>shall</w:t>
      </w:r>
      <w:r w:rsidR="00D11CBB">
        <w:t xml:space="preserve"> aim to </w:t>
      </w:r>
      <w:r w:rsidR="00DC6288">
        <w:t>choose</w:t>
      </w:r>
      <w:r w:rsidR="00D11CBB">
        <w:t xml:space="preserve"> two CW</w:t>
      </w:r>
      <w:r w:rsidR="00DC6288">
        <w:t>/MCS pairs,</w:t>
      </w:r>
      <w:r w:rsidR="00D11CBB">
        <w:t xml:space="preserve"> whose 70%TPUT points are very close together, but the </w:t>
      </w:r>
      <w:r w:rsidR="00DC6288">
        <w:t xml:space="preserve">more stringent CW sets the </w:t>
      </w:r>
      <w:r>
        <w:t>final</w:t>
      </w:r>
      <w:r w:rsidR="00DC6288">
        <w:t xml:space="preserve"> SNR requirement.</w:t>
      </w:r>
    </w:p>
    <w:p w14:paraId="42EDE1F8" w14:textId="79D1B3EB" w:rsidR="00D11CBB" w:rsidRDefault="00DC6288" w:rsidP="00DC6288">
      <w:pPr>
        <w:pStyle w:val="RAN4proposal"/>
      </w:pPr>
      <w:r>
        <w:t>F</w:t>
      </w:r>
      <w:r w:rsidRPr="00DC6288">
        <w:t>or 8T8R 8L test</w:t>
      </w:r>
      <w:r>
        <w:t xml:space="preserve"> define</w:t>
      </w:r>
      <w:r w:rsidRPr="00DC6288">
        <w:t xml:space="preserve"> single SNR </w:t>
      </w:r>
      <w:r>
        <w:t>operating point b</w:t>
      </w:r>
      <w:r w:rsidRPr="00DC6288">
        <w:t xml:space="preserve">ased on </w:t>
      </w:r>
      <w:r w:rsidRPr="00356FFB">
        <w:rPr>
          <w:u w:val="single"/>
        </w:rPr>
        <w:t>per CW throughput</w:t>
      </w:r>
      <w:r w:rsidRPr="00DC6288">
        <w:t xml:space="preserve"> with </w:t>
      </w:r>
      <w:r>
        <w:t>d</w:t>
      </w:r>
      <w:r w:rsidRPr="00DC6288">
        <w:t xml:space="preserve">ifferent </w:t>
      </w:r>
      <w:r w:rsidRPr="00356FFB">
        <w:rPr>
          <w:u w:val="single"/>
        </w:rPr>
        <w:t>MCS per CW</w:t>
      </w:r>
      <w:r>
        <w:t xml:space="preserve">. The CW/MCS pairing is chosen to be reasonably close in their </w:t>
      </w:r>
      <w:r w:rsidR="00356FFB">
        <w:t xml:space="preserve">respective </w:t>
      </w:r>
      <w:r>
        <w:t>70%TPUT points, and the more stringent CW sets the ultimate SNR requirement.</w:t>
      </w:r>
    </w:p>
    <w:p w14:paraId="3623DF3C" w14:textId="77777777" w:rsidR="00B07F43" w:rsidRDefault="00B07F43" w:rsidP="00ED24CD"/>
    <w:p w14:paraId="088169D2" w14:textId="4B77E8B0" w:rsidR="00DC6288" w:rsidRDefault="00DC6288" w:rsidP="00ED24CD">
      <w:r>
        <w:t>This may be captures in specification as follows</w:t>
      </w:r>
      <w:r w:rsidR="00826F43">
        <w:t>:</w:t>
      </w:r>
    </w:p>
    <w:p w14:paraId="3D2EC23C" w14:textId="4D9C9FAE" w:rsidR="00FB0501" w:rsidRDefault="00B3240A" w:rsidP="00B3240A">
      <w:pPr>
        <w:pStyle w:val="Caption"/>
      </w:pPr>
      <w:r>
        <w:t xml:space="preserve">Table </w:t>
      </w:r>
      <w:r>
        <w:fldChar w:fldCharType="begin"/>
      </w:r>
      <w:r>
        <w:instrText xml:space="preserve"> SEQ Table \* ARABIC </w:instrText>
      </w:r>
      <w:r>
        <w:fldChar w:fldCharType="separate"/>
      </w:r>
      <w:r w:rsidR="003D39D1">
        <w:rPr>
          <w:noProof/>
        </w:rPr>
        <w:t>1</w:t>
      </w:r>
      <w:r>
        <w:fldChar w:fldCharType="end"/>
      </w:r>
      <w:r>
        <w:t xml:space="preserve">: Proposal for 2CW demodulation </w:t>
      </w:r>
      <w:r w:rsidR="00565190">
        <w:t>requirements</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08"/>
        <w:gridCol w:w="1529"/>
        <w:gridCol w:w="1260"/>
        <w:gridCol w:w="1387"/>
        <w:gridCol w:w="879"/>
        <w:gridCol w:w="1278"/>
        <w:gridCol w:w="1275"/>
        <w:gridCol w:w="993"/>
      </w:tblGrid>
      <w:tr w:rsidR="00826F43" w:rsidRPr="00494504" w14:paraId="3FB46183" w14:textId="730AECB9" w:rsidTr="00826F43">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26F296" w14:textId="7E6BC532" w:rsidR="00826F43" w:rsidRPr="00494504" w:rsidRDefault="00826F43" w:rsidP="00494504">
            <w:pPr>
              <w:jc w:val="left"/>
              <w:rPr>
                <w:b/>
              </w:rPr>
            </w:pPr>
            <w:r w:rsidRPr="00494504">
              <w:rPr>
                <w:b/>
              </w:rPr>
              <w:t xml:space="preserve">Test </w:t>
            </w:r>
            <w:proofErr w:type="spellStart"/>
            <w:r w:rsidRPr="00494504">
              <w:rPr>
                <w:b/>
              </w:rPr>
              <w:t>num</w:t>
            </w:r>
            <w:proofErr w:type="spellEnd"/>
          </w:p>
        </w:tc>
        <w:tc>
          <w:tcPr>
            <w:tcW w:w="8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35326A" w14:textId="77777777" w:rsidR="00826F43" w:rsidRPr="00494504" w:rsidRDefault="00826F43" w:rsidP="00494504">
            <w:pPr>
              <w:jc w:val="left"/>
              <w:rPr>
                <w:b/>
              </w:rPr>
            </w:pPr>
            <w:r w:rsidRPr="00494504">
              <w:rPr>
                <w:b/>
              </w:rPr>
              <w:t>Reference channel</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C091D" w14:textId="77777777" w:rsidR="00826F43" w:rsidRPr="00494504" w:rsidRDefault="00826F43" w:rsidP="00494504">
            <w:pPr>
              <w:jc w:val="left"/>
              <w:rPr>
                <w:b/>
              </w:rPr>
            </w:pPr>
            <w:r w:rsidRPr="00494504">
              <w:rPr>
                <w:b/>
              </w:rPr>
              <w:t>Bandwidth (MHz) / Subcarrier spacing (kHz)</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567A12" w14:textId="77777777" w:rsidR="00826F43" w:rsidRPr="00494504" w:rsidRDefault="00826F43" w:rsidP="00494504">
            <w:pPr>
              <w:jc w:val="left"/>
              <w:rPr>
                <w:b/>
              </w:rPr>
            </w:pPr>
            <w:r w:rsidRPr="00494504">
              <w:rPr>
                <w:b/>
              </w:rPr>
              <w:t>Modulation format and code rate</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95EAE5" w14:textId="77777777" w:rsidR="00826F43" w:rsidRPr="00494504" w:rsidRDefault="00826F43" w:rsidP="00494504">
            <w:pPr>
              <w:jc w:val="left"/>
              <w:rPr>
                <w:b/>
              </w:rPr>
            </w:pPr>
            <w:r w:rsidRPr="00494504">
              <w:rPr>
                <w:b/>
              </w:rPr>
              <w:t>TDD UL-DL pattern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10B51" w14:textId="77777777" w:rsidR="00826F43" w:rsidRPr="00494504" w:rsidRDefault="00826F43" w:rsidP="00494504">
            <w:pPr>
              <w:jc w:val="left"/>
              <w:rPr>
                <w:b/>
                <w:highlight w:val="cyan"/>
              </w:rPr>
            </w:pPr>
            <w:r w:rsidRPr="00826F43">
              <w:rPr>
                <w:b/>
              </w:rPr>
              <w:t>Propagation condition</w:t>
            </w:r>
          </w:p>
        </w:tc>
        <w:tc>
          <w:tcPr>
            <w:tcW w:w="12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93119E" w14:textId="72A89AF5" w:rsidR="00826F43" w:rsidRPr="00494504" w:rsidRDefault="00826F43" w:rsidP="00565190">
            <w:pPr>
              <w:jc w:val="center"/>
              <w:rPr>
                <w:b/>
              </w:rPr>
            </w:pPr>
            <w:r w:rsidRPr="00494504">
              <w:rPr>
                <w:b/>
              </w:rPr>
              <w:t>Reference value</w:t>
            </w:r>
          </w:p>
        </w:tc>
      </w:tr>
      <w:tr w:rsidR="00826F43" w:rsidRPr="00494504" w14:paraId="586E735D" w14:textId="1260E6BD" w:rsidTr="00826F43">
        <w:trPr>
          <w:trHeight w:val="384"/>
          <w:jc w:val="center"/>
        </w:trPr>
        <w:tc>
          <w:tcPr>
            <w:tcW w:w="3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0DB62F" w14:textId="77777777" w:rsidR="00826F43" w:rsidRPr="00494504" w:rsidRDefault="00826F43" w:rsidP="00565190">
            <w:pPr>
              <w:rPr>
                <w:b/>
              </w:rPr>
            </w:pPr>
          </w:p>
        </w:tc>
        <w:tc>
          <w:tcPr>
            <w:tcW w:w="8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2E983" w14:textId="77777777" w:rsidR="00826F43" w:rsidRPr="00494504" w:rsidRDefault="00826F43" w:rsidP="00565190">
            <w:pPr>
              <w:rPr>
                <w:b/>
              </w:rPr>
            </w:pPr>
          </w:p>
        </w:tc>
        <w:tc>
          <w:tcPr>
            <w:tcW w:w="68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52886" w14:textId="77777777" w:rsidR="00826F43" w:rsidRPr="00494504" w:rsidRDefault="00826F43" w:rsidP="00565190">
            <w:pPr>
              <w:rPr>
                <w:b/>
              </w:rPr>
            </w:pPr>
          </w:p>
        </w:tc>
        <w:tc>
          <w:tcPr>
            <w:tcW w:w="75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405FAA" w14:textId="77777777" w:rsidR="00826F43" w:rsidRPr="00494504" w:rsidRDefault="00826F43" w:rsidP="00565190">
            <w:pPr>
              <w:rPr>
                <w:b/>
              </w:rPr>
            </w:pPr>
          </w:p>
        </w:tc>
        <w:tc>
          <w:tcPr>
            <w:tcW w:w="47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A2E56E" w14:textId="77777777" w:rsidR="00826F43" w:rsidRPr="00494504" w:rsidRDefault="00826F43" w:rsidP="00565190">
            <w:pPr>
              <w:rPr>
                <w:b/>
              </w:rPr>
            </w:pPr>
          </w:p>
        </w:tc>
        <w:tc>
          <w:tcPr>
            <w:tcW w:w="6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48A3B9" w14:textId="77777777" w:rsidR="00826F43" w:rsidRPr="00494504" w:rsidRDefault="00826F43" w:rsidP="00565190">
            <w:pPr>
              <w:rPr>
                <w:b/>
                <w:highlight w:val="cyan"/>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A66A1" w14:textId="2B953690" w:rsidR="00826F43" w:rsidRPr="00494504" w:rsidRDefault="00826F43" w:rsidP="00565190">
            <w:pPr>
              <w:jc w:val="left"/>
              <w:rPr>
                <w:b/>
              </w:rPr>
            </w:pPr>
            <w:r w:rsidRPr="00494504">
              <w:rPr>
                <w:b/>
              </w:rPr>
              <w:t>Fraction of maximum throughput (%)</w:t>
            </w:r>
            <w:r w:rsidR="00356FFB">
              <w:rPr>
                <w:b/>
              </w:rPr>
              <w:t xml:space="preserve"> </w:t>
            </w:r>
            <w:r w:rsidR="00356FFB" w:rsidRPr="00356FFB">
              <w:rPr>
                <w:b/>
                <w:highlight w:val="cyan"/>
              </w:rPr>
              <w:t>per CW</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FF3F2" w14:textId="3452EC48" w:rsidR="00826F43" w:rsidRPr="00826F43" w:rsidRDefault="00826F43" w:rsidP="00565190">
            <w:pPr>
              <w:rPr>
                <w:b/>
              </w:rPr>
            </w:pPr>
            <w:r w:rsidRPr="00826F43">
              <w:rPr>
                <w:b/>
              </w:rPr>
              <w:t>SNR (dB)</w:t>
            </w:r>
          </w:p>
        </w:tc>
      </w:tr>
      <w:tr w:rsidR="00826F43" w:rsidRPr="00494504" w14:paraId="11429D33" w14:textId="495B3ECA" w:rsidTr="00826F43">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C9892" w14:textId="77008944" w:rsidR="00826F43" w:rsidRPr="00494504" w:rsidRDefault="00826F43" w:rsidP="00565190">
            <w:pPr>
              <w:jc w:val="left"/>
            </w:pPr>
            <w:r w:rsidRPr="00494504">
              <w:lastRenderedPageBreak/>
              <w:t>1-</w:t>
            </w:r>
            <w:r>
              <w:t>x</w:t>
            </w:r>
          </w:p>
        </w:tc>
        <w:tc>
          <w:tcPr>
            <w:tcW w:w="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5CE17" w14:textId="64D29A06" w:rsidR="00826F43" w:rsidRPr="00494504" w:rsidRDefault="00826F43" w:rsidP="00565190">
            <w:pPr>
              <w:jc w:val="left"/>
            </w:pPr>
            <w:r w:rsidRPr="00494504">
              <w:t>R.PDSCH.</w:t>
            </w:r>
            <w:r>
              <w:t>XXX</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012E8" w14:textId="77777777" w:rsidR="00826F43" w:rsidRPr="00494504" w:rsidRDefault="00826F43" w:rsidP="00565190">
            <w:pPr>
              <w:jc w:val="left"/>
            </w:pPr>
            <w:r w:rsidRPr="00494504">
              <w:t>40 / 30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24438" w14:textId="65564707" w:rsidR="00826F43" w:rsidRPr="00494504" w:rsidRDefault="00826F43" w:rsidP="00565190">
            <w:pPr>
              <w:jc w:val="left"/>
            </w:pPr>
            <w:r w:rsidRPr="00826F43">
              <w:rPr>
                <w:highlight w:val="cyan"/>
              </w:rPr>
              <w:t>CW1: 64QAM, 0.50</w:t>
            </w:r>
            <w:r w:rsidRPr="00826F43">
              <w:rPr>
                <w:highlight w:val="cyan"/>
              </w:rPr>
              <w:br/>
              <w:t>CW2: 16QAM, 0.33</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FEE6F" w14:textId="33D09159" w:rsidR="00826F43" w:rsidRPr="00494504" w:rsidRDefault="00826F43" w:rsidP="00565190">
            <w:pPr>
              <w:jc w:val="left"/>
            </w:pPr>
            <w:r w:rsidRPr="00494504">
              <w:t>FR1.30-</w:t>
            </w:r>
            <w:r>
              <w:t>XX</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B0D36" w14:textId="3F60EF2F" w:rsidR="00826F43" w:rsidRPr="00494504" w:rsidRDefault="00826F43" w:rsidP="00565190">
            <w:pPr>
              <w:jc w:val="left"/>
              <w:rPr>
                <w:highlight w:val="cyan"/>
              </w:rPr>
            </w:pPr>
            <w:r w:rsidRPr="00565190">
              <w:rPr>
                <w:highlight w:val="cyan"/>
              </w:rPr>
              <w:t>rCDL-C</w:t>
            </w:r>
            <w:r>
              <w:rPr>
                <w:highlight w:val="cyan"/>
              </w:rPr>
              <w:t>2</w:t>
            </w:r>
            <w:r w:rsidRPr="00565190">
              <w:rPr>
                <w:highlight w:val="cyan"/>
              </w:rPr>
              <w:t>-10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70462" w14:textId="77777777" w:rsidR="00826F43" w:rsidRPr="00494504" w:rsidRDefault="00826F43" w:rsidP="00565190">
            <w:pPr>
              <w:jc w:val="left"/>
            </w:pPr>
            <w:r w:rsidRPr="00494504">
              <w:t>70</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FDF9F" w14:textId="0EF645CA" w:rsidR="00826F43" w:rsidRPr="00826F43" w:rsidRDefault="00826F43" w:rsidP="00565190">
            <w:pPr>
              <w:jc w:val="left"/>
            </w:pPr>
            <w:r w:rsidRPr="00826F43">
              <w:t>XXX</w:t>
            </w:r>
          </w:p>
        </w:tc>
      </w:tr>
    </w:tbl>
    <w:p w14:paraId="5F6F2A0D" w14:textId="77777777" w:rsidR="00494504" w:rsidRDefault="00494504" w:rsidP="00ED24CD"/>
    <w:p w14:paraId="7B059570" w14:textId="4A022CA4" w:rsidR="00995C2F" w:rsidRDefault="00356FFB" w:rsidP="006F4789">
      <w:r>
        <w:t>Note that using 70% of sum (of both CW) throughput, is a metric that can be abused.</w:t>
      </w:r>
      <w:r>
        <w:tab/>
      </w:r>
      <w:r>
        <w:br/>
        <w:t>The overlapping curves in terms of relative per CW throughput are hiding, that the absolute</w:t>
      </w:r>
      <w:r w:rsidR="006F4789">
        <w:t xml:space="preserve"> throughput is rather different for each CW. T</w:t>
      </w:r>
      <w:r>
        <w:t>he worse CW will have low</w:t>
      </w:r>
      <w:r w:rsidR="006F4789">
        <w:t>er</w:t>
      </w:r>
      <w:r>
        <w:t xml:space="preserve"> MCS than the better one, </w:t>
      </w:r>
      <w:r w:rsidR="006F4789">
        <w:t xml:space="preserve">thus, </w:t>
      </w:r>
      <w:r>
        <w:t>a higher throughput at the better CW can easily compensate the absence of the worse CW</w:t>
      </w:r>
      <w:r w:rsidR="006F4789">
        <w:t xml:space="preserve"> in a sum throughput requirement</w:t>
      </w:r>
      <w:r>
        <w:t>.</w:t>
      </w:r>
    </w:p>
    <w:p w14:paraId="5EB5BBC4" w14:textId="270CEDFA" w:rsidR="006F4789" w:rsidRDefault="006F4789" w:rsidP="006F4789">
      <w:pPr>
        <w:pStyle w:val="RAN4observation0"/>
      </w:pPr>
      <w:r>
        <w:t>U</w:t>
      </w:r>
      <w:r w:rsidRPr="006F4789">
        <w:t xml:space="preserve">sing </w:t>
      </w:r>
      <w:r>
        <w:t xml:space="preserve">a </w:t>
      </w:r>
      <w:r w:rsidR="00E63C77">
        <w:t>“</w:t>
      </w:r>
      <w:r w:rsidRPr="006F4789">
        <w:t>70% of sum (of both CW) throughput</w:t>
      </w:r>
      <w:r w:rsidR="00E63C77">
        <w:t>”</w:t>
      </w:r>
      <w:r>
        <w:t xml:space="preserve"> metric can be abused, both intentionally and unintentionally.</w:t>
      </w:r>
    </w:p>
    <w:p w14:paraId="660B5EBB" w14:textId="77777777" w:rsidR="006F4789" w:rsidRDefault="006F4789" w:rsidP="00414BCF"/>
    <w:p w14:paraId="36A0305A" w14:textId="784AB930" w:rsidR="006711E4" w:rsidRPr="006C1F9E" w:rsidRDefault="006711E4" w:rsidP="006711E4">
      <w:pPr>
        <w:pStyle w:val="RAN4H2"/>
      </w:pPr>
      <w:r>
        <w:t>Optional</w:t>
      </w:r>
      <w:r w:rsidR="00081CC6">
        <w:t>ity of</w:t>
      </w:r>
      <w:r>
        <w:t xml:space="preserve"> requirements</w:t>
      </w:r>
    </w:p>
    <w:p w14:paraId="7D58DDE1" w14:textId="7143F9D3" w:rsidR="006711E4" w:rsidRDefault="006711E4" w:rsidP="00677006">
      <w:pPr>
        <w:rPr>
          <w:lang w:val="en-US"/>
        </w:rPr>
      </w:pPr>
      <w:r>
        <w:rPr>
          <w:lang w:val="en-US"/>
        </w:rPr>
        <w:t>Following the WID</w:t>
      </w:r>
      <w:r w:rsidR="004E3001">
        <w:t> </w:t>
      </w:r>
      <w:r w:rsidR="004E3001">
        <w:fldChar w:fldCharType="begin"/>
      </w:r>
      <w:r w:rsidR="004E3001">
        <w:instrText xml:space="preserve"> REF _Ref209633809 \r \h </w:instrText>
      </w:r>
      <w:r w:rsidR="004E3001">
        <w:fldChar w:fldCharType="separate"/>
      </w:r>
      <w:r w:rsidR="003D39D1">
        <w:t>[1]</w:t>
      </w:r>
      <w:r w:rsidR="004E3001">
        <w:fldChar w:fldCharType="end"/>
      </w:r>
      <w:r w:rsidR="004E3001">
        <w:t xml:space="preserve">, the PDSCH requirements are to be optional. To achieve </w:t>
      </w:r>
      <w:r w:rsidR="007874B2">
        <w:t>this,</w:t>
      </w:r>
      <w:r w:rsidR="004E3001">
        <w:t xml:space="preserve"> </w:t>
      </w:r>
      <w:r w:rsidR="00677006">
        <w:t xml:space="preserve">we propose to use </w:t>
      </w:r>
      <w:r>
        <w:rPr>
          <w:lang w:val="en-US"/>
        </w:rPr>
        <w:t>optional UE capability and applicability rules. For example:</w:t>
      </w:r>
    </w:p>
    <w:tbl>
      <w:tblPr>
        <w:tblStyle w:val="TableGrid"/>
        <w:tblW w:w="4500" w:type="pct"/>
        <w:jc w:val="center"/>
        <w:tblLook w:val="04A0" w:firstRow="1" w:lastRow="0" w:firstColumn="1" w:lastColumn="0" w:noHBand="0" w:noVBand="1"/>
      </w:tblPr>
      <w:tblGrid>
        <w:gridCol w:w="3359"/>
        <w:gridCol w:w="1188"/>
        <w:gridCol w:w="1001"/>
        <w:gridCol w:w="1563"/>
        <w:gridCol w:w="1544"/>
      </w:tblGrid>
      <w:tr w:rsidR="006711E4" w14:paraId="04F68785" w14:textId="77777777" w:rsidTr="00B53231">
        <w:trPr>
          <w:jc w:val="center"/>
        </w:trPr>
        <w:tc>
          <w:tcPr>
            <w:tcW w:w="0" w:type="auto"/>
          </w:tcPr>
          <w:p w14:paraId="5544FD6B" w14:textId="77777777" w:rsidR="006711E4" w:rsidRPr="005770FB" w:rsidRDefault="006711E4" w:rsidP="00B53231">
            <w:pPr>
              <w:rPr>
                <w:b/>
                <w:bCs/>
                <w:lang w:val="en-US"/>
              </w:rPr>
            </w:pPr>
            <w:r w:rsidRPr="005770FB">
              <w:rPr>
                <w:b/>
                <w:bCs/>
                <w:lang w:val="en-US"/>
              </w:rPr>
              <w:t>UE feature/capability [14]</w:t>
            </w:r>
          </w:p>
        </w:tc>
        <w:tc>
          <w:tcPr>
            <w:tcW w:w="0" w:type="auto"/>
            <w:gridSpan w:val="2"/>
          </w:tcPr>
          <w:p w14:paraId="52BAD54D" w14:textId="77777777" w:rsidR="006711E4" w:rsidRPr="005770FB" w:rsidRDefault="006711E4" w:rsidP="00B53231">
            <w:pPr>
              <w:rPr>
                <w:b/>
                <w:bCs/>
                <w:lang w:val="en-US"/>
              </w:rPr>
            </w:pPr>
            <w:r w:rsidRPr="005770FB">
              <w:rPr>
                <w:b/>
                <w:bCs/>
                <w:lang w:val="en-US"/>
              </w:rPr>
              <w:t>Test type</w:t>
            </w:r>
          </w:p>
        </w:tc>
        <w:tc>
          <w:tcPr>
            <w:tcW w:w="0" w:type="auto"/>
          </w:tcPr>
          <w:p w14:paraId="6495C63C" w14:textId="77777777" w:rsidR="006711E4" w:rsidRPr="005770FB" w:rsidRDefault="006711E4" w:rsidP="00B53231">
            <w:pPr>
              <w:rPr>
                <w:b/>
                <w:bCs/>
                <w:lang w:val="en-US"/>
              </w:rPr>
            </w:pPr>
            <w:r w:rsidRPr="005770FB">
              <w:rPr>
                <w:b/>
                <w:bCs/>
                <w:lang w:val="en-US"/>
              </w:rPr>
              <w:t>Test list</w:t>
            </w:r>
          </w:p>
        </w:tc>
        <w:tc>
          <w:tcPr>
            <w:tcW w:w="0" w:type="auto"/>
          </w:tcPr>
          <w:p w14:paraId="60E2CEC7" w14:textId="77777777" w:rsidR="006711E4" w:rsidRPr="005770FB" w:rsidRDefault="006711E4" w:rsidP="00B53231">
            <w:pPr>
              <w:rPr>
                <w:b/>
                <w:bCs/>
                <w:lang w:val="en-US"/>
              </w:rPr>
            </w:pPr>
            <w:r w:rsidRPr="005770FB">
              <w:rPr>
                <w:b/>
                <w:bCs/>
                <w:lang w:val="en-US"/>
              </w:rPr>
              <w:t>Applicability</w:t>
            </w:r>
          </w:p>
          <w:p w14:paraId="7823801B" w14:textId="77777777" w:rsidR="006711E4" w:rsidRPr="005770FB" w:rsidRDefault="006711E4" w:rsidP="00B53231">
            <w:pPr>
              <w:rPr>
                <w:b/>
                <w:bCs/>
                <w:lang w:val="en-US"/>
              </w:rPr>
            </w:pPr>
            <w:r w:rsidRPr="005770FB">
              <w:rPr>
                <w:b/>
                <w:bCs/>
                <w:lang w:val="en-US"/>
              </w:rPr>
              <w:t>notes</w:t>
            </w:r>
          </w:p>
        </w:tc>
      </w:tr>
      <w:tr w:rsidR="006711E4" w14:paraId="367B5EDA" w14:textId="77777777" w:rsidTr="00B53231">
        <w:trPr>
          <w:jc w:val="center"/>
        </w:trPr>
        <w:tc>
          <w:tcPr>
            <w:tcW w:w="0" w:type="auto"/>
          </w:tcPr>
          <w:p w14:paraId="00B9A89A" w14:textId="77777777" w:rsidR="006711E4" w:rsidRDefault="006711E4" w:rsidP="00B53231">
            <w:pPr>
              <w:rPr>
                <w:lang w:val="en-US"/>
              </w:rPr>
            </w:pPr>
            <w:r>
              <w:rPr>
                <w:lang w:val="en-US"/>
              </w:rPr>
              <w:t xml:space="preserve">SCM compatible </w:t>
            </w:r>
            <w:r w:rsidRPr="007E63E9">
              <w:rPr>
                <w:lang w:val="en-US"/>
              </w:rPr>
              <w:t>MIMO receiver</w:t>
            </w:r>
          </w:p>
        </w:tc>
        <w:tc>
          <w:tcPr>
            <w:tcW w:w="0" w:type="auto"/>
          </w:tcPr>
          <w:p w14:paraId="6D85C0A8" w14:textId="77777777" w:rsidR="006711E4" w:rsidRDefault="006711E4" w:rsidP="00B53231">
            <w:pPr>
              <w:rPr>
                <w:lang w:val="en-US"/>
              </w:rPr>
            </w:pPr>
            <w:r>
              <w:rPr>
                <w:lang w:val="en-US"/>
              </w:rPr>
              <w:t>FR1 TDD</w:t>
            </w:r>
          </w:p>
        </w:tc>
        <w:tc>
          <w:tcPr>
            <w:tcW w:w="0" w:type="auto"/>
          </w:tcPr>
          <w:p w14:paraId="3F3CED63" w14:textId="77777777" w:rsidR="006711E4" w:rsidRDefault="006711E4" w:rsidP="00B53231">
            <w:pPr>
              <w:rPr>
                <w:lang w:val="en-US"/>
              </w:rPr>
            </w:pPr>
            <w:r>
              <w:rPr>
                <w:lang w:val="en-US"/>
              </w:rPr>
              <w:t>PDSCH</w:t>
            </w:r>
          </w:p>
        </w:tc>
        <w:tc>
          <w:tcPr>
            <w:tcW w:w="0" w:type="auto"/>
          </w:tcPr>
          <w:p w14:paraId="1F6BB3D4" w14:textId="77777777" w:rsidR="006711E4" w:rsidRDefault="006711E4" w:rsidP="00B53231">
            <w:pPr>
              <w:rPr>
                <w:lang w:val="en-US"/>
              </w:rPr>
            </w:pPr>
            <w:r>
              <w:rPr>
                <w:lang w:val="en-US"/>
              </w:rPr>
              <w:t>Clause X.X.X</w:t>
            </w:r>
          </w:p>
          <w:p w14:paraId="01DE7CB9" w14:textId="77777777" w:rsidR="006711E4" w:rsidRDefault="006711E4" w:rsidP="00B53231">
            <w:pPr>
              <w:rPr>
                <w:lang w:val="en-US"/>
              </w:rPr>
            </w:pPr>
            <w:r>
              <w:rPr>
                <w:lang w:val="en-US"/>
              </w:rPr>
              <w:t>Test X-X</w:t>
            </w:r>
          </w:p>
        </w:tc>
        <w:tc>
          <w:tcPr>
            <w:tcW w:w="0" w:type="auto"/>
          </w:tcPr>
          <w:p w14:paraId="4F637B3B" w14:textId="77777777" w:rsidR="006711E4" w:rsidRDefault="006711E4" w:rsidP="00B53231">
            <w:pPr>
              <w:rPr>
                <w:lang w:val="en-US"/>
              </w:rPr>
            </w:pPr>
          </w:p>
        </w:tc>
      </w:tr>
    </w:tbl>
    <w:p w14:paraId="15B07044" w14:textId="77777777" w:rsidR="00677006" w:rsidRDefault="00677006" w:rsidP="00677006">
      <w:pPr>
        <w:rPr>
          <w:lang w:val="en-US"/>
        </w:rPr>
      </w:pPr>
    </w:p>
    <w:p w14:paraId="35F2A890" w14:textId="6A5670D3" w:rsidR="006711E4" w:rsidRDefault="00677006" w:rsidP="006711E4">
      <w:pPr>
        <w:rPr>
          <w:lang w:val="en-US"/>
        </w:rPr>
      </w:pPr>
      <w:r>
        <w:rPr>
          <w:lang w:val="en-US"/>
        </w:rPr>
        <w:t>This is similar to the current requirement status of the “</w:t>
      </w:r>
      <w:r w:rsidRPr="00124ECA">
        <w:rPr>
          <w:lang w:val="en-US"/>
        </w:rPr>
        <w:t>Simplified SU-MIMO 8Rx</w:t>
      </w:r>
      <w:r>
        <w:rPr>
          <w:lang w:val="en-US"/>
        </w:rPr>
        <w:t xml:space="preserve"> </w:t>
      </w:r>
      <w:r w:rsidRPr="00124ECA">
        <w:rPr>
          <w:lang w:val="en-US"/>
        </w:rPr>
        <w:t>receiver</w:t>
      </w:r>
      <w:r>
        <w:rPr>
          <w:lang w:val="en-US"/>
        </w:rPr>
        <w:t>” UE capability and applicability rule.</w:t>
      </w:r>
      <w:r w:rsidR="00600995">
        <w:rPr>
          <w:lang w:val="en-US"/>
        </w:rPr>
        <w:t xml:space="preserve"> </w:t>
      </w:r>
      <w:r>
        <w:rPr>
          <w:lang w:val="en-US"/>
        </w:rPr>
        <w:t>Or in proposal form:</w:t>
      </w:r>
    </w:p>
    <w:p w14:paraId="0ADA4279" w14:textId="11636A54" w:rsidR="00140F27" w:rsidRPr="00140F27" w:rsidRDefault="00140F27" w:rsidP="00140F27">
      <w:pPr>
        <w:pStyle w:val="RAN4proposal"/>
        <w:rPr>
          <w:lang w:val="en-US"/>
        </w:rPr>
      </w:pPr>
      <w:bookmarkStart w:id="6" w:name="_Toc210394267"/>
      <w:r>
        <w:rPr>
          <w:lang w:val="en-US"/>
        </w:rPr>
        <w:t>RAN4 to make SU PDSCH requirement</w:t>
      </w:r>
      <w:r w:rsidRPr="00140F27">
        <w:rPr>
          <w:lang w:val="en-US"/>
        </w:rPr>
        <w:t xml:space="preserve"> optional</w:t>
      </w:r>
      <w:r>
        <w:rPr>
          <w:lang w:val="en-US"/>
        </w:rPr>
        <w:t>, by following the simplified SU-</w:t>
      </w:r>
      <w:r w:rsidR="0099030B">
        <w:rPr>
          <w:lang w:val="en-US"/>
        </w:rPr>
        <w:t xml:space="preserve">MIMO 8Rx example, i.e., via </w:t>
      </w:r>
      <w:r w:rsidRPr="00140F27">
        <w:rPr>
          <w:lang w:val="en-US"/>
        </w:rPr>
        <w:t>optional UE capability</w:t>
      </w:r>
      <w:r>
        <w:rPr>
          <w:lang w:val="en-US"/>
        </w:rPr>
        <w:t xml:space="preserve"> “</w:t>
      </w:r>
      <w:r w:rsidRPr="00140F27">
        <w:rPr>
          <w:lang w:val="en-US"/>
        </w:rPr>
        <w:t>SCM compatible MIMO receiver</w:t>
      </w:r>
      <w:r>
        <w:rPr>
          <w:lang w:val="en-US"/>
        </w:rPr>
        <w:t>”</w:t>
      </w:r>
      <w:r w:rsidRPr="00140F27">
        <w:rPr>
          <w:lang w:val="en-US"/>
        </w:rPr>
        <w:t xml:space="preserve"> and corresponding applicability rules.</w:t>
      </w:r>
      <w:bookmarkEnd w:id="6"/>
    </w:p>
    <w:p w14:paraId="75D63AF1" w14:textId="77777777" w:rsidR="006711E4" w:rsidRDefault="006711E4" w:rsidP="00414BCF"/>
    <w:p w14:paraId="3C90115B" w14:textId="77777777" w:rsidR="00414BCF" w:rsidRDefault="00414BCF" w:rsidP="00414BCF"/>
    <w:p w14:paraId="7C8A1B15" w14:textId="60349468" w:rsidR="00414BCF" w:rsidRPr="00414BCF" w:rsidRDefault="00414BCF" w:rsidP="00414BCF">
      <w:pPr>
        <w:pStyle w:val="RAN4H1"/>
      </w:pPr>
      <w:r>
        <w:t>Specification of PMI reporting requirements</w:t>
      </w:r>
    </w:p>
    <w:p w14:paraId="1D27DC1D" w14:textId="66260A66" w:rsidR="007B3117" w:rsidRDefault="007B3117" w:rsidP="007B3117">
      <w:pPr>
        <w:pStyle w:val="RAN4H2"/>
      </w:pPr>
      <w:r>
        <w:t>Alignment reached</w:t>
      </w:r>
    </w:p>
    <w:p w14:paraId="5B94B3B3" w14:textId="18026CD9" w:rsidR="003B625A" w:rsidRDefault="003D494B" w:rsidP="00637FBA">
      <w:r>
        <w:t>The RAN#109 WID </w:t>
      </w:r>
      <w:r>
        <w:fldChar w:fldCharType="begin"/>
      </w:r>
      <w:r>
        <w:instrText xml:space="preserve"> REF _Ref209633809 \r \h </w:instrText>
      </w:r>
      <w:r>
        <w:fldChar w:fldCharType="separate"/>
      </w:r>
      <w:r w:rsidR="003D39D1">
        <w:t>[1]</w:t>
      </w:r>
      <w:r>
        <w:fldChar w:fldCharType="end"/>
      </w:r>
      <w:r w:rsidR="003E15F3">
        <w:t xml:space="preserve"> is </w:t>
      </w:r>
      <w:r w:rsidR="0055631C">
        <w:t>also quite clear in defining PMI reporting requirements when alignment is reached.</w:t>
      </w:r>
      <w:r w:rsidR="007012BA">
        <w:t xml:space="preserve"> The Rel-19 study is quite clear </w:t>
      </w:r>
      <w:r w:rsidR="0087775B">
        <w:t xml:space="preserve">in that </w:t>
      </w:r>
      <w:proofErr w:type="spellStart"/>
      <w:r w:rsidR="0069174A">
        <w:t>eType</w:t>
      </w:r>
      <w:proofErr w:type="spellEnd"/>
      <w:r w:rsidR="0069174A">
        <w:t> II alignment is already reached. This can be directly seen from the</w:t>
      </w:r>
      <w:r w:rsidR="0059075F">
        <w:t xml:space="preserve"> report TR 38.753</w:t>
      </w:r>
      <w:r w:rsidR="00CF0344">
        <w:t xml:space="preserve"> </w:t>
      </w:r>
      <w:r w:rsidR="007144CF">
        <w:t xml:space="preserve">in </w:t>
      </w:r>
      <w:r w:rsidR="00CF0344">
        <w:t>section</w:t>
      </w:r>
      <w:r w:rsidR="007144CF">
        <w:t> </w:t>
      </w:r>
      <w:r w:rsidR="00CF0344">
        <w:t xml:space="preserve">7.1, </w:t>
      </w:r>
      <w:r w:rsidR="00B06D23">
        <w:t xml:space="preserve">as well as </w:t>
      </w:r>
      <w:r w:rsidR="00CF0344">
        <w:t>the</w:t>
      </w:r>
      <w:r w:rsidR="0069174A">
        <w:t xml:space="preserve"> </w:t>
      </w:r>
      <w:r w:rsidR="00AC2B9F">
        <w:t>full alignment collection results</w:t>
      </w:r>
      <w:r w:rsidR="00B06D23">
        <w:t>,</w:t>
      </w:r>
      <w:r w:rsidR="00AC2B9F">
        <w:t xml:space="preserve"> and the alignment collection subset</w:t>
      </w:r>
      <w:r w:rsidR="006B164E">
        <w:t xml:space="preserve"> (both in</w:t>
      </w:r>
      <w:r w:rsidR="00307D77" w:rsidRPr="00307D77">
        <w:t> </w:t>
      </w:r>
      <w:r w:rsidR="00307D77" w:rsidRPr="00307D77">
        <w:fldChar w:fldCharType="begin"/>
      </w:r>
      <w:r w:rsidR="00307D77" w:rsidRPr="00307D77">
        <w:instrText xml:space="preserve"> REF _Ref210401105 \r \h </w:instrText>
      </w:r>
      <w:r w:rsidR="00307D77" w:rsidRPr="00307D77">
        <w:fldChar w:fldCharType="separate"/>
      </w:r>
      <w:r w:rsidR="00307D77" w:rsidRPr="00307D77">
        <w:t>[3]</w:t>
      </w:r>
      <w:r w:rsidR="00307D77" w:rsidRPr="00307D77">
        <w:fldChar w:fldCharType="end"/>
      </w:r>
      <w:r w:rsidR="006B164E">
        <w:t>).</w:t>
      </w:r>
    </w:p>
    <w:tbl>
      <w:tblPr>
        <w:tblStyle w:val="TableGrid"/>
        <w:tblW w:w="4500" w:type="pct"/>
        <w:jc w:val="center"/>
        <w:tblLook w:val="04A0" w:firstRow="1" w:lastRow="0" w:firstColumn="1" w:lastColumn="0" w:noHBand="0" w:noVBand="1"/>
      </w:tblPr>
      <w:tblGrid>
        <w:gridCol w:w="9576"/>
      </w:tblGrid>
      <w:tr w:rsidR="00CF0344" w:rsidRPr="00841C09" w14:paraId="770EE661" w14:textId="77777777" w:rsidTr="00CF0344">
        <w:trPr>
          <w:jc w:val="center"/>
        </w:trPr>
        <w:tc>
          <w:tcPr>
            <w:tcW w:w="5000" w:type="pct"/>
          </w:tcPr>
          <w:p w14:paraId="4227DB20" w14:textId="77777777" w:rsidR="007C0D9F" w:rsidRDefault="007C0D9F" w:rsidP="007C0D9F">
            <w:pPr>
              <w:overflowPunct w:val="0"/>
              <w:autoSpaceDE w:val="0"/>
              <w:autoSpaceDN w:val="0"/>
              <w:adjustRightInd w:val="0"/>
              <w:jc w:val="center"/>
              <w:textAlignment w:val="baseline"/>
            </w:pPr>
            <w:r>
              <w:rPr>
                <w:noProof/>
              </w:rPr>
              <w:lastRenderedPageBreak/>
              <w:drawing>
                <wp:inline distT="0" distB="0" distL="0" distR="0" wp14:anchorId="5CF5DA56" wp14:editId="36124B3D">
                  <wp:extent cx="5943600" cy="2211705"/>
                  <wp:effectExtent l="0" t="0" r="0" b="0"/>
                  <wp:docPr id="243693442" name="Picture 6"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693442" name="Picture 6" descr="A screenshot of a graph&#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2211705"/>
                          </a:xfrm>
                          <a:prstGeom prst="rect">
                            <a:avLst/>
                          </a:prstGeom>
                        </pic:spPr>
                      </pic:pic>
                    </a:graphicData>
                  </a:graphic>
                </wp:inline>
              </w:drawing>
            </w:r>
          </w:p>
          <w:p w14:paraId="0E0E35AB" w14:textId="77777777" w:rsidR="007C0D9F" w:rsidRDefault="007C0D9F" w:rsidP="007C0D9F">
            <w:pPr>
              <w:pStyle w:val="ListParagraph"/>
              <w:overflowPunct w:val="0"/>
              <w:autoSpaceDE w:val="0"/>
              <w:autoSpaceDN w:val="0"/>
              <w:adjustRightInd w:val="0"/>
              <w:textAlignment w:val="baseline"/>
            </w:pPr>
          </w:p>
          <w:p w14:paraId="522D88D5" w14:textId="77777777" w:rsidR="007C0D9F" w:rsidRPr="00497762" w:rsidRDefault="007C0D9F" w:rsidP="007C0D9F">
            <w:pPr>
              <w:overflowPunct w:val="0"/>
              <w:autoSpaceDE w:val="0"/>
              <w:autoSpaceDN w:val="0"/>
              <w:adjustRightInd w:val="0"/>
              <w:textAlignment w:val="baseline"/>
              <w:rPr>
                <w:b/>
                <w:bCs/>
              </w:rPr>
            </w:pPr>
            <w:r w:rsidRPr="00497762">
              <w:rPr>
                <w:b/>
                <w:bCs/>
              </w:rPr>
              <w:t xml:space="preserve">Observation for </w:t>
            </w:r>
            <w:r>
              <w:rPr>
                <w:b/>
                <w:bCs/>
              </w:rPr>
              <w:t>rCDL-C1</w:t>
            </w:r>
            <w:r w:rsidRPr="00497762">
              <w:rPr>
                <w:b/>
                <w:bCs/>
              </w:rPr>
              <w:t>:</w:t>
            </w:r>
          </w:p>
          <w:p w14:paraId="37E7378F" w14:textId="77777777" w:rsidR="007C0D9F" w:rsidRPr="00711E5B" w:rsidRDefault="007C0D9F" w:rsidP="00563C53">
            <w:pPr>
              <w:pStyle w:val="ListParagraph"/>
              <w:numPr>
                <w:ilvl w:val="0"/>
                <w:numId w:val="12"/>
              </w:numPr>
              <w:overflowPunct w:val="0"/>
              <w:autoSpaceDE w:val="0"/>
              <w:autoSpaceDN w:val="0"/>
              <w:adjustRightInd w:val="0"/>
              <w:contextualSpacing w:val="0"/>
              <w:textAlignment w:val="baseline"/>
            </w:pPr>
            <w:r w:rsidRPr="00497762">
              <w:t xml:space="preserve">In </w:t>
            </w:r>
            <w:proofErr w:type="spellStart"/>
            <w:r w:rsidRPr="00497762">
              <w:t>eType</w:t>
            </w:r>
            <w:proofErr w:type="spellEnd"/>
            <w:r w:rsidRPr="00497762">
              <w:t xml:space="preserve">-II codebook case, three clusters of results can be observed: </w:t>
            </w:r>
          </w:p>
          <w:p w14:paraId="3C4B3D2B" w14:textId="77777777" w:rsidR="007C0D9F" w:rsidRPr="00711E5B" w:rsidRDefault="007C0D9F" w:rsidP="00563C53">
            <w:pPr>
              <w:pStyle w:val="ListParagraph"/>
              <w:numPr>
                <w:ilvl w:val="0"/>
                <w:numId w:val="11"/>
              </w:numPr>
              <w:overflowPunct w:val="0"/>
              <w:autoSpaceDE w:val="0"/>
              <w:autoSpaceDN w:val="0"/>
              <w:adjustRightInd w:val="0"/>
              <w:ind w:left="1080"/>
              <w:contextualSpacing w:val="0"/>
              <w:textAlignment w:val="baseline"/>
            </w:pPr>
            <w:r w:rsidRPr="00497762">
              <w:t>Cluster 1</w:t>
            </w:r>
            <w:r w:rsidRPr="00497762">
              <w:rPr>
                <w:rFonts w:eastAsiaTheme="minorEastAsia"/>
                <w:lang w:eastAsia="zh-CN"/>
              </w:rPr>
              <w:t>:</w:t>
            </w:r>
            <w:r w:rsidRPr="009E7CB9">
              <w:rPr>
                <w:rFonts w:eastAsiaTheme="minorEastAsia"/>
                <w:lang w:eastAsia="zh-CN"/>
              </w:rPr>
              <w:t xml:space="preserve"> </w:t>
            </w:r>
            <w:r>
              <w:rPr>
                <w:rFonts w:eastAsiaTheme="minorEastAsia"/>
                <w:lang w:eastAsia="zh-CN"/>
              </w:rPr>
              <w:t xml:space="preserve">include </w:t>
            </w:r>
            <w:r w:rsidRPr="00497762">
              <w:rPr>
                <w:rFonts w:eastAsiaTheme="minorEastAsia"/>
                <w:lang w:eastAsia="zh-CN"/>
              </w:rPr>
              <w:t>source #3, #7</w:t>
            </w:r>
            <w:r>
              <w:rPr>
                <w:rFonts w:eastAsiaTheme="minorEastAsia"/>
                <w:lang w:eastAsia="zh-CN"/>
              </w:rPr>
              <w:t xml:space="preserve"> are in</w:t>
            </w:r>
            <w:r>
              <w:t xml:space="preserve"> </w:t>
            </w:r>
            <w:r w:rsidRPr="005274B7">
              <w:rPr>
                <w:rFonts w:eastAsiaTheme="minorEastAsia"/>
                <w:lang w:eastAsia="zh-CN"/>
              </w:rPr>
              <w:t>70% normalized throughput</w:t>
            </w:r>
            <w:r>
              <w:rPr>
                <w:rFonts w:eastAsiaTheme="minorEastAsia"/>
                <w:lang w:eastAsia="zh-CN"/>
              </w:rPr>
              <w:t xml:space="preserve"> </w:t>
            </w:r>
            <w:r w:rsidRPr="00497762">
              <w:rPr>
                <w:rFonts w:eastAsiaTheme="minorEastAsia"/>
                <w:lang w:eastAsia="zh-CN"/>
              </w:rPr>
              <w:t xml:space="preserve">and source #7 </w:t>
            </w:r>
            <w:r>
              <w:rPr>
                <w:rFonts w:eastAsiaTheme="minorEastAsia"/>
                <w:lang w:eastAsia="zh-CN"/>
              </w:rPr>
              <w:t>in</w:t>
            </w:r>
            <w:r w:rsidRPr="00497762">
              <w:rPr>
                <w:rFonts w:eastAsiaTheme="minorEastAsia"/>
                <w:lang w:eastAsia="zh-CN"/>
              </w:rPr>
              <w:t xml:space="preserve"> 90% normalized throughput. </w:t>
            </w:r>
          </w:p>
          <w:p w14:paraId="2D767AC1" w14:textId="77777777" w:rsidR="007C0D9F" w:rsidRPr="00711E5B" w:rsidRDefault="007C0D9F" w:rsidP="00563C53">
            <w:pPr>
              <w:pStyle w:val="ListParagraph"/>
              <w:numPr>
                <w:ilvl w:val="0"/>
                <w:numId w:val="11"/>
              </w:numPr>
              <w:overflowPunct w:val="0"/>
              <w:autoSpaceDE w:val="0"/>
              <w:autoSpaceDN w:val="0"/>
              <w:adjustRightInd w:val="0"/>
              <w:ind w:left="1080"/>
              <w:contextualSpacing w:val="0"/>
              <w:textAlignment w:val="baseline"/>
            </w:pPr>
            <w:r w:rsidRPr="00497762">
              <w:t xml:space="preserve">Cluster 2: </w:t>
            </w:r>
            <w:r>
              <w:t xml:space="preserve">include </w:t>
            </w:r>
            <w:r w:rsidRPr="00497762">
              <w:rPr>
                <w:rFonts w:eastAsiaTheme="minorEastAsia"/>
                <w:lang w:eastAsia="zh-CN"/>
              </w:rPr>
              <w:t>source #4, #5, #6, #9</w:t>
            </w:r>
            <w:r>
              <w:rPr>
                <w:rFonts w:eastAsiaTheme="minorEastAsia"/>
                <w:lang w:eastAsia="zh-CN"/>
              </w:rPr>
              <w:t xml:space="preserve"> in </w:t>
            </w:r>
            <w:r w:rsidRPr="00B935A8">
              <w:rPr>
                <w:rFonts w:eastAsiaTheme="minorEastAsia"/>
                <w:lang w:eastAsia="zh-CN"/>
              </w:rPr>
              <w:t>70% normalized throughput</w:t>
            </w:r>
            <w:r>
              <w:rPr>
                <w:rFonts w:eastAsiaTheme="minorEastAsia"/>
                <w:lang w:eastAsia="zh-CN"/>
              </w:rPr>
              <w:t xml:space="preserve"> and </w:t>
            </w:r>
            <w:r w:rsidRPr="00497762">
              <w:rPr>
                <w:rFonts w:eastAsiaTheme="minorEastAsia"/>
                <w:lang w:eastAsia="zh-CN"/>
              </w:rPr>
              <w:t>source #3, #4, #5, #6, #9</w:t>
            </w:r>
            <w:r>
              <w:rPr>
                <w:rFonts w:eastAsiaTheme="minorEastAsia"/>
                <w:lang w:eastAsia="zh-CN"/>
              </w:rPr>
              <w:t xml:space="preserve"> in </w:t>
            </w:r>
            <w:r w:rsidRPr="00330CBA">
              <w:rPr>
                <w:rFonts w:eastAsiaTheme="minorEastAsia"/>
                <w:lang w:eastAsia="zh-CN"/>
              </w:rPr>
              <w:t>90% normalized throughput</w:t>
            </w:r>
            <w:r w:rsidRPr="00497762">
              <w:rPr>
                <w:rFonts w:eastAsiaTheme="minorEastAsia"/>
                <w:lang w:eastAsia="zh-CN"/>
              </w:rPr>
              <w:t xml:space="preserve">. </w:t>
            </w:r>
            <w:r w:rsidRPr="00497762">
              <w:t xml:space="preserve">The span of this cluster </w:t>
            </w:r>
            <w:r w:rsidRPr="00497762">
              <w:rPr>
                <w:rFonts w:eastAsiaTheme="minorEastAsia"/>
                <w:lang w:eastAsia="zh-CN"/>
              </w:rPr>
              <w:t>&lt;</w:t>
            </w:r>
            <w:r w:rsidRPr="00497762">
              <w:t xml:space="preserve"> 2.5dB for</w:t>
            </w:r>
            <w:r>
              <w:t xml:space="preserve"> both 70% and</w:t>
            </w:r>
            <w:r w:rsidRPr="00497762">
              <w:t xml:space="preserve"> </w:t>
            </w:r>
            <w:r w:rsidRPr="00497762">
              <w:rPr>
                <w:rFonts w:eastAsiaTheme="minorEastAsia"/>
                <w:lang w:eastAsia="zh-CN"/>
              </w:rPr>
              <w:t>90% normalized throughput</w:t>
            </w:r>
            <w:r w:rsidRPr="00497762">
              <w:t>.</w:t>
            </w:r>
          </w:p>
          <w:p w14:paraId="355019AD" w14:textId="77777777" w:rsidR="007C0D9F" w:rsidRDefault="007C0D9F" w:rsidP="00563C53">
            <w:pPr>
              <w:pStyle w:val="ListParagraph"/>
              <w:numPr>
                <w:ilvl w:val="0"/>
                <w:numId w:val="11"/>
              </w:numPr>
              <w:overflowPunct w:val="0"/>
              <w:autoSpaceDE w:val="0"/>
              <w:autoSpaceDN w:val="0"/>
              <w:adjustRightInd w:val="0"/>
              <w:ind w:left="1080"/>
              <w:contextualSpacing w:val="0"/>
              <w:textAlignment w:val="baseline"/>
            </w:pPr>
            <w:r w:rsidRPr="00497762">
              <w:t>Cluster 3</w:t>
            </w:r>
            <w:r w:rsidRPr="00497762">
              <w:rPr>
                <w:rFonts w:eastAsiaTheme="minorEastAsia"/>
                <w:lang w:eastAsia="zh-CN"/>
              </w:rPr>
              <w:t>: include source #1, #2, #8.</w:t>
            </w:r>
            <w:r w:rsidRPr="00497762">
              <w:t xml:space="preserve"> The span of this cluster </w:t>
            </w:r>
            <w:r w:rsidRPr="00497762">
              <w:rPr>
                <w:rFonts w:eastAsiaTheme="minorEastAsia"/>
                <w:lang w:eastAsia="zh-CN"/>
              </w:rPr>
              <w:t>&lt;</w:t>
            </w:r>
            <w:r w:rsidRPr="00497762">
              <w:t xml:space="preserve"> 2.5dB for both </w:t>
            </w:r>
            <w:r w:rsidRPr="00497762">
              <w:rPr>
                <w:rFonts w:eastAsiaTheme="minorEastAsia"/>
                <w:lang w:eastAsia="zh-CN"/>
              </w:rPr>
              <w:t>70% and 90% normalized throughput</w:t>
            </w:r>
            <w:r w:rsidRPr="00497762">
              <w:t>.</w:t>
            </w:r>
          </w:p>
          <w:p w14:paraId="4DD81E4A" w14:textId="0923FAC1" w:rsidR="00CF0344" w:rsidRPr="00AD638D" w:rsidRDefault="00CF0344" w:rsidP="00B53231">
            <w:pPr>
              <w:pStyle w:val="TAC"/>
            </w:pPr>
          </w:p>
        </w:tc>
      </w:tr>
    </w:tbl>
    <w:p w14:paraId="11A90DDA" w14:textId="020BEDDC" w:rsidR="00CF0344" w:rsidRDefault="00CF0344" w:rsidP="00CF0344">
      <w:pPr>
        <w:pStyle w:val="Caption"/>
        <w:keepLines/>
        <w:spacing w:before="120"/>
      </w:pPr>
      <w:r w:rsidRPr="00AD638D">
        <w:t xml:space="preserve">Figure </w:t>
      </w:r>
      <w:r w:rsidRPr="00AD638D">
        <w:fldChar w:fldCharType="begin"/>
      </w:r>
      <w:r w:rsidRPr="00AD638D">
        <w:instrText xml:space="preserve"> SEQ Figure \* ARABIC </w:instrText>
      </w:r>
      <w:r w:rsidRPr="00AD638D">
        <w:fldChar w:fldCharType="separate"/>
      </w:r>
      <w:r w:rsidR="003D39D1">
        <w:rPr>
          <w:noProof/>
        </w:rPr>
        <w:t>2</w:t>
      </w:r>
      <w:r w:rsidRPr="00AD638D">
        <w:fldChar w:fldCharType="end"/>
      </w:r>
      <w:r w:rsidRPr="00AD638D">
        <w:t xml:space="preserve">: </w:t>
      </w:r>
      <w:r w:rsidR="007C0D9F">
        <w:t xml:space="preserve">TR 38.753 observations for rCDL-C1 </w:t>
      </w:r>
      <w:proofErr w:type="spellStart"/>
      <w:r w:rsidR="007C0D9F">
        <w:t>eType</w:t>
      </w:r>
      <w:proofErr w:type="spellEnd"/>
      <w:r w:rsidR="007C0D9F">
        <w:t>-II follow PMI alignment</w:t>
      </w:r>
      <w:r w:rsidRPr="00AD638D">
        <w:rPr>
          <w:lang w:eastAsia="zh-CN"/>
        </w:rPr>
        <w:t>.</w:t>
      </w:r>
    </w:p>
    <w:p w14:paraId="21971502" w14:textId="6FD48F63" w:rsidR="0069174A" w:rsidRDefault="006B164E" w:rsidP="00637FBA">
      <w:r>
        <w:t>Hence, we propose</w:t>
      </w:r>
      <w:r w:rsidR="00B06D23">
        <w:t>:</w:t>
      </w:r>
    </w:p>
    <w:p w14:paraId="4D5581C0" w14:textId="6CF16372" w:rsidR="006B164E" w:rsidRDefault="006B164E" w:rsidP="006B164E">
      <w:pPr>
        <w:pStyle w:val="RAN4proposal"/>
      </w:pPr>
      <w:bookmarkStart w:id="7" w:name="_Toc210394268"/>
      <w:r>
        <w:t xml:space="preserve">RAN4 to </w:t>
      </w:r>
      <w:r w:rsidR="00EA6D3C">
        <w:t>agree</w:t>
      </w:r>
      <w:r w:rsidR="00A16BBE">
        <w:t xml:space="preserve"> alignment of </w:t>
      </w:r>
      <w:r w:rsidR="00A16BBE" w:rsidRPr="00A16BBE">
        <w:t xml:space="preserve">PMI performance </w:t>
      </w:r>
      <w:r w:rsidR="00A16BBE">
        <w:t xml:space="preserve">results </w:t>
      </w:r>
      <w:r w:rsidR="00A16BBE" w:rsidRPr="00A16BBE">
        <w:t xml:space="preserve">with 4T4R and 8T4R </w:t>
      </w:r>
      <w:r w:rsidR="00645CFD">
        <w:t>given</w:t>
      </w:r>
      <w:r w:rsidR="00A16BBE">
        <w:t xml:space="preserve"> </w:t>
      </w:r>
      <w:proofErr w:type="spellStart"/>
      <w:r w:rsidR="00A16BBE" w:rsidRPr="00A16BBE">
        <w:t>eTypeII</w:t>
      </w:r>
      <w:proofErr w:type="spellEnd"/>
      <w:r w:rsidR="00A16BBE" w:rsidRPr="00A16BBE">
        <w:t xml:space="preserve"> precoding</w:t>
      </w:r>
      <w:r w:rsidR="00A16BBE">
        <w:t>.</w:t>
      </w:r>
      <w:r w:rsidR="00645CFD">
        <w:t xml:space="preserve"> Outlier removal to be applied </w:t>
      </w:r>
      <w:r w:rsidR="003C58C7">
        <w:t xml:space="preserve">to form requirements, if outliers are not aligned </w:t>
      </w:r>
      <w:r w:rsidR="004A7598">
        <w:t>in second simulation results delivery round.</w:t>
      </w:r>
      <w:bookmarkEnd w:id="7"/>
    </w:p>
    <w:p w14:paraId="2DF799DD" w14:textId="77777777" w:rsidR="00F40083" w:rsidRDefault="00F40083" w:rsidP="00637FBA"/>
    <w:p w14:paraId="5F351D63" w14:textId="049B48DC" w:rsidR="007B3117" w:rsidRDefault="00D32365" w:rsidP="007B3117">
      <w:pPr>
        <w:pStyle w:val="RAN4H2"/>
      </w:pPr>
      <w:r>
        <w:t>Direct r</w:t>
      </w:r>
      <w:r w:rsidR="00E90E4C">
        <w:t xml:space="preserve">euse of </w:t>
      </w:r>
      <w:proofErr w:type="spellStart"/>
      <w:r w:rsidR="00E90E4C">
        <w:t>rCDL</w:t>
      </w:r>
      <w:proofErr w:type="spellEnd"/>
    </w:p>
    <w:p w14:paraId="4DB71B55" w14:textId="7BCAACFD" w:rsidR="007B3117" w:rsidRDefault="00D32365" w:rsidP="007B3117">
      <w:r>
        <w:t>The WID </w:t>
      </w:r>
      <w:r>
        <w:fldChar w:fldCharType="begin"/>
      </w:r>
      <w:r>
        <w:instrText xml:space="preserve"> REF _Ref209633809 \r \h </w:instrText>
      </w:r>
      <w:r>
        <w:fldChar w:fldCharType="separate"/>
      </w:r>
      <w:r w:rsidR="003D39D1">
        <w:t>[1]</w:t>
      </w:r>
      <w:r>
        <w:fldChar w:fldCharType="end"/>
      </w:r>
      <w:r>
        <w:t xml:space="preserve"> is </w:t>
      </w:r>
      <w:r w:rsidR="00881AE5">
        <w:t>requesting</w:t>
      </w:r>
      <w:r w:rsidR="00876312">
        <w:t xml:space="preserve"> to consider potential modifications of the </w:t>
      </w:r>
      <w:proofErr w:type="spellStart"/>
      <w:r w:rsidR="00876312">
        <w:t>rCDL</w:t>
      </w:r>
      <w:proofErr w:type="spellEnd"/>
      <w:r w:rsidR="00876312">
        <w:t xml:space="preserve"> model and request</w:t>
      </w:r>
      <w:r w:rsidR="00123924">
        <w:t>s</w:t>
      </w:r>
      <w:r w:rsidR="00876312">
        <w:t xml:space="preserve"> </w:t>
      </w:r>
      <w:r w:rsidR="00123924">
        <w:t>to</w:t>
      </w:r>
      <w:r w:rsidR="00876312">
        <w:t xml:space="preserve"> update</w:t>
      </w:r>
      <w:r w:rsidR="00123924">
        <w:t xml:space="preserve"> the</w:t>
      </w:r>
      <w:r w:rsidR="00876312">
        <w:t xml:space="preserve"> </w:t>
      </w:r>
      <w:proofErr w:type="spellStart"/>
      <w:r w:rsidR="00123924">
        <w:t>rCDL</w:t>
      </w:r>
      <w:proofErr w:type="spellEnd"/>
      <w:r w:rsidR="00123924">
        <w:t xml:space="preserve">-C model parameter table, such as </w:t>
      </w:r>
      <w:r w:rsidR="00876312">
        <w:t xml:space="preserve">to </w:t>
      </w:r>
      <w:r w:rsidR="005E49A2">
        <w:t xml:space="preserve">take recent Rel-19 RAN1 modifications of the UMa use case into account. The latter is easy to achieve using the </w:t>
      </w:r>
      <w:r w:rsidR="005E49A2" w:rsidRPr="005E49A2">
        <w:t>table derivation framework in TR 38.753</w:t>
      </w:r>
      <w:r w:rsidR="005E49A2">
        <w:t>, the former is unneeded, as we will discuss in the following</w:t>
      </w:r>
      <w:r w:rsidR="00200B7C">
        <w:t>.</w:t>
      </w:r>
    </w:p>
    <w:p w14:paraId="2762269A" w14:textId="14D91464" w:rsidR="00200B7C" w:rsidRDefault="000F38F1" w:rsidP="007B3117">
      <w:r>
        <w:t>Thus,</w:t>
      </w:r>
      <w:r w:rsidR="00200B7C">
        <w:t xml:space="preserve"> we propose already </w:t>
      </w:r>
      <w:r w:rsidR="005F7036">
        <w:t>at the beginning of this section</w:t>
      </w:r>
      <w:r w:rsidR="00200B7C">
        <w:t>:</w:t>
      </w:r>
    </w:p>
    <w:p w14:paraId="2BC681E3" w14:textId="1E4EA0DC" w:rsidR="00200B7C" w:rsidRDefault="00200B7C" w:rsidP="00200B7C">
      <w:pPr>
        <w:pStyle w:val="RAN4proposal"/>
      </w:pPr>
      <w:bookmarkStart w:id="8" w:name="_Toc210394271"/>
      <w:r w:rsidRPr="00C618F4">
        <w:t xml:space="preserve">For </w:t>
      </w:r>
      <w:r>
        <w:t>PMI reporting</w:t>
      </w:r>
      <w:r w:rsidRPr="00C618F4">
        <w:t>, no modification of</w:t>
      </w:r>
      <w:r>
        <w:t xml:space="preserve"> the</w:t>
      </w:r>
      <w:r w:rsidRPr="00C618F4">
        <w:t xml:space="preserve"> </w:t>
      </w:r>
      <w:proofErr w:type="spellStart"/>
      <w:r w:rsidRPr="00C618F4">
        <w:t>rCDL</w:t>
      </w:r>
      <w:proofErr w:type="spellEnd"/>
      <w:r w:rsidRPr="00C618F4">
        <w:t xml:space="preserve"> </w:t>
      </w:r>
      <w:r>
        <w:t xml:space="preserve">channel model </w:t>
      </w:r>
      <w:r w:rsidRPr="00C618F4">
        <w:t>is necessary</w:t>
      </w:r>
      <w:r w:rsidR="008E0923">
        <w:t>, outside of u</w:t>
      </w:r>
      <w:r>
        <w:t xml:space="preserve">pdate of parameter for “C1” variant due to recent RAN1 </w:t>
      </w:r>
      <w:bookmarkEnd w:id="8"/>
      <w:r w:rsidR="008E0923">
        <w:t>changes.</w:t>
      </w:r>
    </w:p>
    <w:p w14:paraId="0DBDBC29" w14:textId="77777777" w:rsidR="005E49A2" w:rsidRDefault="005E49A2" w:rsidP="007B3117"/>
    <w:p w14:paraId="42F635AD" w14:textId="60A47D45" w:rsidR="005E49A2" w:rsidRDefault="009175F0" w:rsidP="00313A0B">
      <w:pPr>
        <w:pStyle w:val="RAN4H2"/>
      </w:pPr>
      <w:r>
        <w:t>PMI preference in SCMs</w:t>
      </w:r>
    </w:p>
    <w:p w14:paraId="25227759" w14:textId="4035F07D" w:rsidR="001F4DE1" w:rsidRDefault="001F4DE1" w:rsidP="005A42A5">
      <w:r>
        <w:t>It is the nature of a spatial channel model</w:t>
      </w:r>
      <w:r w:rsidR="00CB0933">
        <w:t xml:space="preserve"> (SCM)</w:t>
      </w:r>
      <w:r>
        <w:t xml:space="preserve">, that precoders </w:t>
      </w:r>
      <w:r w:rsidR="00CB0933">
        <w:t xml:space="preserve">and receivers </w:t>
      </w:r>
      <w:r w:rsidR="005A6475">
        <w:t xml:space="preserve">that </w:t>
      </w:r>
      <w:r>
        <w:t>match the spatial preferences of the channel</w:t>
      </w:r>
      <w:r w:rsidR="005A6475">
        <w:t xml:space="preserve">, result in better throughput/BLER/spectral efficiency performance </w:t>
      </w:r>
      <w:r>
        <w:t>than those who do not.</w:t>
      </w:r>
      <w:r w:rsidR="00251AB0">
        <w:t xml:space="preserve"> </w:t>
      </w:r>
      <w:r w:rsidR="005A6475">
        <w:t xml:space="preserve">Capturing </w:t>
      </w:r>
      <w:r w:rsidR="00610383">
        <w:t>the performance impact of the receiver/precoder algorithms adapting themselves to the channel,</w:t>
      </w:r>
      <w:r w:rsidR="00251AB0">
        <w:t xml:space="preserve"> is one</w:t>
      </w:r>
      <w:r w:rsidR="00594CB1">
        <w:t xml:space="preserve"> of the</w:t>
      </w:r>
      <w:r w:rsidR="00251AB0">
        <w:t xml:space="preserve"> major advantage</w:t>
      </w:r>
      <w:r w:rsidR="00594CB1">
        <w:t>s</w:t>
      </w:r>
      <w:r w:rsidR="00251AB0">
        <w:t xml:space="preserve"> of SCMs over legacy channel models, as discussed in </w:t>
      </w:r>
      <w:proofErr w:type="spellStart"/>
      <w:r w:rsidR="00251AB0">
        <w:t>FS_NR_demod_SCM</w:t>
      </w:r>
      <w:proofErr w:type="spellEnd"/>
      <w:r w:rsidR="008800BA">
        <w:t xml:space="preserve"> and captured in TR 38.753</w:t>
      </w:r>
      <w:r w:rsidR="00251AB0">
        <w:t xml:space="preserve">. </w:t>
      </w:r>
    </w:p>
    <w:p w14:paraId="1418F649" w14:textId="4748AFB2" w:rsidR="00594CB1" w:rsidRDefault="00594CB1" w:rsidP="00594CB1">
      <w:pPr>
        <w:pStyle w:val="RAN4observation0"/>
      </w:pPr>
      <w:bookmarkStart w:id="9" w:name="_Toc210394272"/>
      <w:r w:rsidRPr="00594CB1">
        <w:t xml:space="preserve">It </w:t>
      </w:r>
      <w:r w:rsidR="008800BA">
        <w:t>is the nature of a spatial channel model (SCM), that precoders and receivers that match the spatial preferences of the channel</w:t>
      </w:r>
      <w:r w:rsidR="008800BA" w:rsidRPr="00594CB1">
        <w:t xml:space="preserve"> </w:t>
      </w:r>
      <w:r w:rsidRPr="00594CB1">
        <w:t>perform better than those who do not.</w:t>
      </w:r>
      <w:bookmarkEnd w:id="9"/>
    </w:p>
    <w:p w14:paraId="46B3F7E3" w14:textId="165B88FA" w:rsidR="009175F0" w:rsidRDefault="009155D7" w:rsidP="007B322D">
      <w:r>
        <w:lastRenderedPageBreak/>
        <w:t>Certain AIML</w:t>
      </w:r>
      <w:r w:rsidR="005A42A5">
        <w:t xml:space="preserve"> use cases</w:t>
      </w:r>
      <w:r w:rsidR="00D37883">
        <w:t xml:space="preserve"> may</w:t>
      </w:r>
      <w:r>
        <w:t xml:space="preserve"> have a need</w:t>
      </w:r>
      <w:r w:rsidR="005A42A5">
        <w:t xml:space="preserve"> for random, but partially</w:t>
      </w:r>
      <w:r w:rsidR="00220794">
        <w:t xml:space="preserve"> (and controllably)</w:t>
      </w:r>
      <w:r w:rsidR="005A42A5">
        <w:t xml:space="preserve"> predictable, time-wise evolution of the spatial characteristics of </w:t>
      </w:r>
      <w:r w:rsidR="00220794">
        <w:t>the used</w:t>
      </w:r>
      <w:r w:rsidR="005A42A5">
        <w:t xml:space="preserve"> SCM</w:t>
      </w:r>
      <w:r w:rsidR="00220794">
        <w:t>, in order</w:t>
      </w:r>
      <w:r w:rsidR="005A42A5">
        <w:t xml:space="preserve"> </w:t>
      </w:r>
      <w:r>
        <w:t xml:space="preserve">to </w:t>
      </w:r>
      <w:r w:rsidR="00220794">
        <w:t>appropriately</w:t>
      </w:r>
      <w:r>
        <w:t xml:space="preserve"> test</w:t>
      </w:r>
      <w:r w:rsidR="005A42A5">
        <w:t xml:space="preserve"> features</w:t>
      </w:r>
      <w:r w:rsidR="00220794">
        <w:t xml:space="preserve"> that</w:t>
      </w:r>
      <w:r w:rsidR="005A42A5">
        <w:t xml:space="preserve"> involv</w:t>
      </w:r>
      <w:r w:rsidR="00220794">
        <w:t>e</w:t>
      </w:r>
      <w:r w:rsidR="00DC6649">
        <w:t>, e.g.,</w:t>
      </w:r>
      <w:r w:rsidR="005A42A5">
        <w:t xml:space="preserve"> </w:t>
      </w:r>
      <w:r>
        <w:t xml:space="preserve">PMI </w:t>
      </w:r>
      <w:r w:rsidR="005A42A5">
        <w:t>prediction performance.</w:t>
      </w:r>
      <w:r w:rsidR="007B322D">
        <w:t xml:space="preserve"> </w:t>
      </w:r>
      <w:r w:rsidR="00DC6649">
        <w:tab/>
      </w:r>
      <w:r w:rsidR="00DC6649">
        <w:br/>
      </w:r>
      <w:r w:rsidR="007B322D">
        <w:t xml:space="preserve">Such time-wise </w:t>
      </w:r>
      <w:r w:rsidR="00DC6649">
        <w:t xml:space="preserve">spatial properties </w:t>
      </w:r>
      <w:r w:rsidR="007B322D">
        <w:t xml:space="preserve">evolution may be included in </w:t>
      </w:r>
      <w:proofErr w:type="spellStart"/>
      <w:r w:rsidR="007B322D">
        <w:t>rCDL</w:t>
      </w:r>
      <w:proofErr w:type="spellEnd"/>
      <w:r w:rsidR="007B322D">
        <w:t xml:space="preserve"> </w:t>
      </w:r>
      <w:r w:rsidR="005A42A5">
        <w:t xml:space="preserve">via application of the legacy </w:t>
      </w:r>
      <w:proofErr w:type="spellStart"/>
      <w:r w:rsidR="005A42A5">
        <w:t>beamsteering</w:t>
      </w:r>
      <w:proofErr w:type="spellEnd"/>
      <w:r w:rsidR="005A42A5">
        <w:t xml:space="preserve"> framework, or via </w:t>
      </w:r>
      <w:proofErr w:type="spellStart"/>
      <w:r w:rsidR="005A42A5">
        <w:t>mu_desired</w:t>
      </w:r>
      <w:proofErr w:type="spellEnd"/>
      <w:r w:rsidR="005A42A5">
        <w:t xml:space="preserve"> table evolution, or via direct DoA/DoD angle evolution. However, such extensions shall be handled by the features that use the channel model</w:t>
      </w:r>
      <w:r w:rsidR="00D37883">
        <w:t xml:space="preserve"> for AIML prediction use case</w:t>
      </w:r>
      <w:r w:rsidR="00B22836">
        <w:t>s</w:t>
      </w:r>
      <w:r w:rsidR="005A42A5">
        <w:t>, and not by th</w:t>
      </w:r>
      <w:r w:rsidR="00D37883">
        <w:t>is</w:t>
      </w:r>
      <w:r w:rsidR="005A42A5">
        <w:t xml:space="preserve"> demod</w:t>
      </w:r>
      <w:r w:rsidR="00D37883">
        <w:t xml:space="preserve"> enhancement work item</w:t>
      </w:r>
      <w:r w:rsidR="00B22836">
        <w:t xml:space="preserve">. Each WI is responsible for the </w:t>
      </w:r>
      <w:r w:rsidR="001A735C">
        <w:t>advancement of the requirement framework as is needed by the WI</w:t>
      </w:r>
      <w:r w:rsidR="005A42A5">
        <w:t>.</w:t>
      </w:r>
    </w:p>
    <w:p w14:paraId="19145E83" w14:textId="246E1418" w:rsidR="009175F0" w:rsidRDefault="00D37883" w:rsidP="00D37883">
      <w:pPr>
        <w:pStyle w:val="RAN4observation0"/>
      </w:pPr>
      <w:bookmarkStart w:id="10" w:name="_Toc210394273"/>
      <w:r>
        <w:t xml:space="preserve">If </w:t>
      </w:r>
      <w:r w:rsidRPr="00D37883">
        <w:t>random, but partially predictable, time-wise evolution of the spatial characteristics of a SCM</w:t>
      </w:r>
      <w:r>
        <w:t xml:space="preserve"> is needed, this can be achieved via</w:t>
      </w:r>
      <w:r w:rsidR="006812C1">
        <w:t xml:space="preserve">, .e.g., the </w:t>
      </w:r>
      <w:r>
        <w:t xml:space="preserve">direct </w:t>
      </w:r>
      <w:r w:rsidRPr="00D37883">
        <w:t xml:space="preserve">application of the legacy </w:t>
      </w:r>
      <w:proofErr w:type="spellStart"/>
      <w:r w:rsidRPr="00D37883">
        <w:t>beamsteering</w:t>
      </w:r>
      <w:proofErr w:type="spellEnd"/>
      <w:r w:rsidRPr="00D37883">
        <w:t xml:space="preserve"> framework, or via </w:t>
      </w:r>
      <w:proofErr w:type="spellStart"/>
      <w:r w:rsidRPr="00D37883">
        <w:t>mu_desired</w:t>
      </w:r>
      <w:proofErr w:type="spellEnd"/>
      <w:r w:rsidRPr="00D37883">
        <w:t xml:space="preserve"> </w:t>
      </w:r>
      <w:r w:rsidR="005B6584">
        <w:t xml:space="preserve">CDL </w:t>
      </w:r>
      <w:r w:rsidRPr="00D37883">
        <w:t>table evolution, or via direct DoA/DoD angle evolution</w:t>
      </w:r>
      <w:r w:rsidR="006812C1">
        <w:t>.</w:t>
      </w:r>
      <w:bookmarkEnd w:id="10"/>
    </w:p>
    <w:p w14:paraId="0CC0863B" w14:textId="3CB83D04" w:rsidR="003F3F18" w:rsidRDefault="00D753F0" w:rsidP="007B3117">
      <w:r>
        <w:t xml:space="preserve">The legacy </w:t>
      </w:r>
      <w:proofErr w:type="spellStart"/>
      <w:r>
        <w:t>beamsteering</w:t>
      </w:r>
      <w:proofErr w:type="spellEnd"/>
      <w:r>
        <w:t xml:space="preserve"> framework</w:t>
      </w:r>
      <w:r w:rsidR="00B75495">
        <w:t xml:space="preserve"> (e.g., </w:t>
      </w:r>
      <w:r w:rsidR="00BF3D02">
        <w:t>LTE TS36.101, Appendix </w:t>
      </w:r>
      <w:r w:rsidR="00BF3D02" w:rsidRPr="00CF7AEA">
        <w:rPr>
          <w:snapToGrid w:val="0"/>
        </w:rPr>
        <w:t>B.2.3</w:t>
      </w:r>
      <w:r w:rsidR="00BF3D02" w:rsidRPr="00CF7AEA">
        <w:rPr>
          <w:rFonts w:hint="eastAsia"/>
          <w:snapToGrid w:val="0"/>
          <w:lang w:eastAsia="zh-CN"/>
        </w:rPr>
        <w:t>A</w:t>
      </w:r>
      <w:r w:rsidR="00BF3D02" w:rsidRPr="00CF7AEA">
        <w:rPr>
          <w:snapToGrid w:val="0"/>
        </w:rPr>
        <w:t>.</w:t>
      </w:r>
      <w:r w:rsidR="00BF3D02" w:rsidRPr="00CF7AEA">
        <w:rPr>
          <w:rFonts w:hint="eastAsia"/>
          <w:snapToGrid w:val="0"/>
          <w:lang w:eastAsia="zh-CN"/>
        </w:rPr>
        <w:t>4</w:t>
      </w:r>
      <w:r w:rsidR="00B75495">
        <w:t>)</w:t>
      </w:r>
      <w:r>
        <w:t xml:space="preserve"> is </w:t>
      </w:r>
      <w:r w:rsidR="000F13EA">
        <w:t xml:space="preserve">arguably </w:t>
      </w:r>
      <w:r>
        <w:t xml:space="preserve">the </w:t>
      </w:r>
      <w:r w:rsidR="00B75495">
        <w:t xml:space="preserve">least effort </w:t>
      </w:r>
      <w:r>
        <w:t>approach</w:t>
      </w:r>
      <w:r w:rsidR="000F13EA">
        <w:t xml:space="preserve"> to include time-wise spatial properties evolution</w:t>
      </w:r>
      <w:r>
        <w:t xml:space="preserve">, as it simply </w:t>
      </w:r>
      <w:r w:rsidR="004943E1">
        <w:t xml:space="preserve">rotates the </w:t>
      </w:r>
      <w:r w:rsidR="007930DA">
        <w:t>effective precoder selected by the PMI</w:t>
      </w:r>
      <w:r w:rsidR="00BF3D02">
        <w:t xml:space="preserve"> feedback</w:t>
      </w:r>
      <w:r w:rsidR="00521F9B">
        <w:t xml:space="preserve">. </w:t>
      </w:r>
      <w:r w:rsidR="00BE73B6" w:rsidRPr="00BE73B6">
        <w:t>This low effort approach is sufficient, if PMI selection distributions are to be evolving over time</w:t>
      </w:r>
      <w:r w:rsidR="00BE73B6">
        <w:t xml:space="preserve">, i.e., if RAN4 intends to </w:t>
      </w:r>
      <w:r w:rsidR="00E100A0">
        <w:t xml:space="preserve">consider adversarial DUTs in conformance testing. </w:t>
      </w:r>
      <w:r w:rsidR="00E100A0">
        <w:tab/>
      </w:r>
      <w:r w:rsidR="00E100A0">
        <w:br/>
      </w:r>
      <w:r w:rsidR="00521F9B">
        <w:t xml:space="preserve">This rotation/“bending” of the selected PMI </w:t>
      </w:r>
      <w:r w:rsidR="00D205BD">
        <w:t>to precoder mapping is done in RE-domain directly on top of the precoder formulation and thus independent of the chosen propagation environment.</w:t>
      </w:r>
      <w:r w:rsidR="00823F71">
        <w:t xml:space="preserve"> See </w:t>
      </w:r>
      <w:r w:rsidR="00F17DF6">
        <w:fldChar w:fldCharType="begin"/>
      </w:r>
      <w:r w:rsidR="00F17DF6">
        <w:instrText xml:space="preserve"> REF _Ref210330157 \h </w:instrText>
      </w:r>
      <w:r w:rsidR="00F17DF6">
        <w:fldChar w:fldCharType="separate"/>
      </w:r>
      <w:r w:rsidR="003D39D1" w:rsidRPr="00AD638D">
        <w:t xml:space="preserve">Figure </w:t>
      </w:r>
      <w:r w:rsidR="003D39D1">
        <w:rPr>
          <w:noProof/>
        </w:rPr>
        <w:t>3</w:t>
      </w:r>
      <w:r w:rsidR="00F17DF6">
        <w:fldChar w:fldCharType="end"/>
      </w:r>
      <w:r w:rsidR="00F17DF6">
        <w:t xml:space="preserve"> for a graphical representation of this.</w:t>
      </w:r>
    </w:p>
    <w:tbl>
      <w:tblPr>
        <w:tblStyle w:val="TableGrid"/>
        <w:tblW w:w="0" w:type="auto"/>
        <w:tblLook w:val="04A0" w:firstRow="1" w:lastRow="0" w:firstColumn="1" w:lastColumn="0" w:noHBand="0" w:noVBand="1"/>
      </w:tblPr>
      <w:tblGrid>
        <w:gridCol w:w="9617"/>
      </w:tblGrid>
      <w:tr w:rsidR="00751B4B" w14:paraId="2B234F2F" w14:textId="77777777" w:rsidTr="00751B4B">
        <w:tc>
          <w:tcPr>
            <w:tcW w:w="9617" w:type="dxa"/>
          </w:tcPr>
          <w:p w14:paraId="2E591910" w14:textId="24939E96" w:rsidR="00751B4B" w:rsidRDefault="00751B4B" w:rsidP="00751B4B">
            <w:pPr>
              <w:jc w:val="center"/>
            </w:pPr>
            <w:r w:rsidRPr="00751B4B">
              <w:rPr>
                <w:noProof/>
              </w:rPr>
              <w:drawing>
                <wp:inline distT="0" distB="0" distL="0" distR="0" wp14:anchorId="4E379790" wp14:editId="7799ABDD">
                  <wp:extent cx="5976000" cy="3234128"/>
                  <wp:effectExtent l="0" t="0" r="0" b="0"/>
                  <wp:docPr id="5" name="Picture 4">
                    <a:extLst xmlns:a="http://schemas.openxmlformats.org/drawingml/2006/main">
                      <a:ext uri="{FF2B5EF4-FFF2-40B4-BE49-F238E27FC236}">
                        <a16:creationId xmlns:a16="http://schemas.microsoft.com/office/drawing/2014/main" id="{C88F0796-F026-524D-B8C9-49CDBA171C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88F0796-F026-524D-B8C9-49CDBA171C97}"/>
                              </a:ext>
                            </a:extLst>
                          </pic:cNvPr>
                          <pic:cNvPicPr>
                            <a:picLocks noChangeAspect="1"/>
                          </pic:cNvPicPr>
                        </pic:nvPicPr>
                        <pic:blipFill>
                          <a:blip r:embed="rId18"/>
                          <a:stretch>
                            <a:fillRect/>
                          </a:stretch>
                        </pic:blipFill>
                        <pic:spPr>
                          <a:xfrm>
                            <a:off x="0" y="0"/>
                            <a:ext cx="5976000" cy="3234128"/>
                          </a:xfrm>
                          <a:prstGeom prst="rect">
                            <a:avLst/>
                          </a:prstGeom>
                        </pic:spPr>
                      </pic:pic>
                    </a:graphicData>
                  </a:graphic>
                </wp:inline>
              </w:drawing>
            </w:r>
          </w:p>
        </w:tc>
      </w:tr>
    </w:tbl>
    <w:p w14:paraId="65164804" w14:textId="1E28895C" w:rsidR="004943E1" w:rsidRDefault="004943E1" w:rsidP="004943E1">
      <w:pPr>
        <w:pStyle w:val="Caption"/>
        <w:keepLines/>
        <w:spacing w:before="120"/>
      </w:pPr>
      <w:bookmarkStart w:id="11" w:name="_Ref210330157"/>
      <w:r w:rsidRPr="00AD638D">
        <w:t xml:space="preserve">Figure </w:t>
      </w:r>
      <w:r w:rsidRPr="00AD638D">
        <w:fldChar w:fldCharType="begin"/>
      </w:r>
      <w:r w:rsidRPr="00AD638D">
        <w:instrText xml:space="preserve"> SEQ Figure \* ARABIC </w:instrText>
      </w:r>
      <w:r w:rsidRPr="00AD638D">
        <w:fldChar w:fldCharType="separate"/>
      </w:r>
      <w:r w:rsidR="003D39D1">
        <w:rPr>
          <w:noProof/>
        </w:rPr>
        <w:t>3</w:t>
      </w:r>
      <w:r w:rsidRPr="00AD638D">
        <w:fldChar w:fldCharType="end"/>
      </w:r>
      <w:bookmarkEnd w:id="11"/>
      <w:r w:rsidRPr="00AD638D">
        <w:t xml:space="preserve">: </w:t>
      </w:r>
      <w:r>
        <w:t xml:space="preserve">Function of legacy </w:t>
      </w:r>
      <w:proofErr w:type="spellStart"/>
      <w:r>
        <w:t>beamsteering</w:t>
      </w:r>
      <w:proofErr w:type="spellEnd"/>
      <w:r>
        <w:t xml:space="preserve"> approach to change </w:t>
      </w:r>
      <w:r w:rsidR="007930DA">
        <w:t>PMI selection over time</w:t>
      </w:r>
      <w:r w:rsidRPr="00AD638D">
        <w:rPr>
          <w:lang w:eastAsia="zh-CN"/>
        </w:rPr>
        <w:t>.</w:t>
      </w:r>
    </w:p>
    <w:p w14:paraId="4B118EB9" w14:textId="25FFF66F" w:rsidR="00D37883" w:rsidRDefault="00382BB0" w:rsidP="007B3117">
      <w:r>
        <w:t>Or put as an observation:</w:t>
      </w:r>
    </w:p>
    <w:p w14:paraId="291B84BB" w14:textId="423E3E9A" w:rsidR="00382BB0" w:rsidRDefault="00382BB0" w:rsidP="00382BB0">
      <w:pPr>
        <w:pStyle w:val="RAN4observation0"/>
      </w:pPr>
      <w:bookmarkStart w:id="12" w:name="_Toc210394274"/>
      <w:r w:rsidRPr="00382BB0">
        <w:t xml:space="preserve">The legacy </w:t>
      </w:r>
      <w:proofErr w:type="spellStart"/>
      <w:r w:rsidRPr="00382BB0">
        <w:t>beamsteering</w:t>
      </w:r>
      <w:proofErr w:type="spellEnd"/>
      <w:r w:rsidRPr="00382BB0">
        <w:t xml:space="preserve"> framework rotates the effective precoder selected by the PMI. This rotation</w:t>
      </w:r>
      <w:r w:rsidR="00B462A8">
        <w:t xml:space="preserve"> of </w:t>
      </w:r>
      <w:r w:rsidRPr="00382BB0">
        <w:t xml:space="preserve"> the selected PMI to precoder mapping is done in RE-domain directly on top of the precoder formulation and thus independent of the chosen propagation environment</w:t>
      </w:r>
      <w:r w:rsidR="00B462A8">
        <w:t>.</w:t>
      </w:r>
      <w:r w:rsidR="00BF3D02">
        <w:t xml:space="preserve"> This low effort approach is sufficient, if PMI selection distributions are</w:t>
      </w:r>
      <w:r w:rsidR="00BE73B6">
        <w:t xml:space="preserve"> to be evolving over time.</w:t>
      </w:r>
      <w:bookmarkEnd w:id="12"/>
    </w:p>
    <w:p w14:paraId="58A3D2DD" w14:textId="77777777" w:rsidR="00D37883" w:rsidRDefault="00D37883" w:rsidP="007B3117"/>
    <w:p w14:paraId="46BB1B9D" w14:textId="00B90E69" w:rsidR="003F3F18" w:rsidRDefault="003F3F18" w:rsidP="007B3117">
      <w:r>
        <w:t xml:space="preserve">However, the PMI reporting </w:t>
      </w:r>
      <w:r w:rsidR="00D37883">
        <w:t>requirements</w:t>
      </w:r>
      <w:r>
        <w:t xml:space="preserve"> from this </w:t>
      </w:r>
      <w:r w:rsidR="00B462A8">
        <w:t xml:space="preserve">SU SCM objective </w:t>
      </w:r>
      <w:r w:rsidR="00266E84">
        <w:t xml:space="preserve">do not need to </w:t>
      </w:r>
      <w:r w:rsidR="00885A2D">
        <w:t>consider</w:t>
      </w:r>
      <w:r w:rsidR="00266E84">
        <w:t xml:space="preserve"> </w:t>
      </w:r>
      <w:r w:rsidR="00266E84" w:rsidRPr="00D37883">
        <w:t>time-wise evolution of the spatial characteristics of a SCM</w:t>
      </w:r>
      <w:r w:rsidR="00266E84">
        <w:t>, as this only matters if we consider dishonest devices.</w:t>
      </w:r>
      <w:r w:rsidR="00895749">
        <w:t xml:space="preserve"> For follow PMI measure</w:t>
      </w:r>
      <w:r w:rsidR="00F44372">
        <w:t>s</w:t>
      </w:r>
      <w:r w:rsidR="00895749">
        <w:t xml:space="preserve"> to be </w:t>
      </w:r>
      <w:r w:rsidR="00885A2D">
        <w:t>preferring</w:t>
      </w:r>
      <w:r w:rsidR="00F44372">
        <w:t xml:space="preserve"> certain PMIs in SCM is a feature </w:t>
      </w:r>
      <w:r w:rsidR="00885A2D">
        <w:t xml:space="preserve">of deployments, </w:t>
      </w:r>
      <w:r w:rsidR="00922676">
        <w:t>as well as</w:t>
      </w:r>
      <w:r w:rsidR="00885A2D">
        <w:t xml:space="preserve"> SCMs</w:t>
      </w:r>
      <w:r w:rsidR="004712D0">
        <w:t xml:space="preserve">, and do not impact minimum performance requirements targeting the PMI selection algorithm implementation performance of a </w:t>
      </w:r>
      <w:r w:rsidR="00922676">
        <w:t>commercial device.</w:t>
      </w:r>
    </w:p>
    <w:p w14:paraId="66981476" w14:textId="45D53D36" w:rsidR="00F44372" w:rsidRDefault="00F44372" w:rsidP="00F44372">
      <w:pPr>
        <w:pStyle w:val="RAN4proposal"/>
      </w:pPr>
      <w:bookmarkStart w:id="13" w:name="_Toc210394275"/>
      <w:r w:rsidRPr="00F44372">
        <w:t xml:space="preserve">PMI reporting requirements from this SU SCM objective do not need to </w:t>
      </w:r>
      <w:r w:rsidR="00885A2D">
        <w:t>consider</w:t>
      </w:r>
      <w:r w:rsidRPr="00F44372">
        <w:t xml:space="preserve"> time-wise evolution of the spatial characteristics of a SCM</w:t>
      </w:r>
      <w:r>
        <w:t>.</w:t>
      </w:r>
      <w:bookmarkEnd w:id="13"/>
    </w:p>
    <w:p w14:paraId="6D492743" w14:textId="77777777" w:rsidR="007E4FD8" w:rsidRDefault="007E4FD8" w:rsidP="007B3117"/>
    <w:p w14:paraId="3F99645D" w14:textId="0B6EEB75" w:rsidR="00880166" w:rsidRDefault="00770A94" w:rsidP="00770A94">
      <w:pPr>
        <w:pStyle w:val="RAN4H2"/>
      </w:pPr>
      <w:proofErr w:type="spellStart"/>
      <w:r>
        <w:t>eTypeII</w:t>
      </w:r>
      <w:proofErr w:type="spellEnd"/>
      <w:r>
        <w:t xml:space="preserve"> </w:t>
      </w:r>
      <w:r w:rsidR="000F7ACF">
        <w:t>p</w:t>
      </w:r>
      <w:r>
        <w:t>erformance metric</w:t>
      </w:r>
    </w:p>
    <w:p w14:paraId="5805DADC" w14:textId="77777777" w:rsidR="007E4FD8" w:rsidRDefault="007E4FD8" w:rsidP="007E4FD8">
      <w:r>
        <w:t>Concerning whether “gamma” KPIs are used (as in legacy), or whether SNR@70%or90%TPUT is used (as done in the study), we have a slight preference for the absolute performance numbers used in the study.</w:t>
      </w:r>
      <w:r>
        <w:tab/>
      </w:r>
      <w:r>
        <w:br/>
        <w:t xml:space="preserve">The background, why LTE used “the precoding gain, expressed as the relative increase in throughput when the transmitter is configured according to the UE reports compared to the case when the transmitter is using random precoding” at the 70% relative TPUT point obtained at </w:t>
      </w:r>
      <w:proofErr w:type="spellStart"/>
      <w:r>
        <w:t>SNR_follow</w:t>
      </w:r>
      <w:proofErr w:type="spellEnd"/>
      <w:r>
        <w:t xml:space="preserve">, and why 5GNR changed the TPUT to 90%, is unclear at this point. Though this likely pertained to an effort to show &gt;1 relative TPUT improvement with new code book-based precoding schemes. As the previous Rel-19 study indicated, the legacy channel models were not adapted to let interference cancelation intended multi-beam and combination codebooks show their strengths. While these fundamental limitations of the legacy channels are addressed via SCMs, the enhanced 5GNR codebooks still have limited performance gains in the baseline SU MIMO use case with assumed limited numbers of antenna elements (i.e., “AAV3”/direct port mapping without array abstraction from TR 38.753). </w:t>
      </w:r>
    </w:p>
    <w:p w14:paraId="73AA0C00" w14:textId="72E3AF12" w:rsidR="007E4FD8" w:rsidRDefault="007E4FD8" w:rsidP="007E4FD8">
      <w:r>
        <w:t>As such we think it is not useful to chase gain numbers via non-relevant KPIs. RAN4 should return to absolute performance KPIs in SCM for PMI reporting, to allow insights in the performance scaling differences between the two codebook types.</w:t>
      </w:r>
    </w:p>
    <w:p w14:paraId="5D9B5349" w14:textId="77777777" w:rsidR="007E4FD8" w:rsidRDefault="007E4FD8" w:rsidP="007E4FD8">
      <w:pPr>
        <w:pStyle w:val="RAN4proposal"/>
      </w:pPr>
      <w:bookmarkStart w:id="14" w:name="_Toc210394270"/>
      <w:r>
        <w:t xml:space="preserve">RAN4 to define </w:t>
      </w:r>
      <w:r w:rsidRPr="001F5FC8">
        <w:t>PMI reporting</w:t>
      </w:r>
      <w:r>
        <w:t xml:space="preserve"> </w:t>
      </w:r>
      <w:r w:rsidRPr="007012BA">
        <w:t xml:space="preserve">performance </w:t>
      </w:r>
      <w:r>
        <w:t>requirements with the metric of SNR@70% follow PMI throughput.</w:t>
      </w:r>
      <w:bookmarkEnd w:id="14"/>
    </w:p>
    <w:p w14:paraId="7436E316" w14:textId="77777777" w:rsidR="007041F1" w:rsidRDefault="007041F1" w:rsidP="000F7ACF"/>
    <w:p w14:paraId="36B3B730" w14:textId="5288898C" w:rsidR="007041F1" w:rsidRDefault="007041F1" w:rsidP="007E4FD8">
      <w:pPr>
        <w:pStyle w:val="RAN4H2"/>
      </w:pPr>
      <w:proofErr w:type="spellStart"/>
      <w:r>
        <w:t>eTypeII</w:t>
      </w:r>
      <w:proofErr w:type="spellEnd"/>
      <w:r>
        <w:t xml:space="preserve"> </w:t>
      </w:r>
      <w:r w:rsidR="00917285">
        <w:t>requirement configuration</w:t>
      </w:r>
    </w:p>
    <w:p w14:paraId="514431D6" w14:textId="77777777" w:rsidR="007E4FD8" w:rsidRDefault="007E4FD8" w:rsidP="007E4FD8">
      <w:r>
        <w:t>Concerning requirement configuration, we shall also reuse the setup from the study:</w:t>
      </w:r>
    </w:p>
    <w:p w14:paraId="5F4CABEC" w14:textId="51C22790" w:rsidR="007E4FD8" w:rsidRPr="001F5FC8" w:rsidRDefault="007E4FD8" w:rsidP="007E4FD8">
      <w:pPr>
        <w:pStyle w:val="RAN4proposal"/>
      </w:pPr>
      <w:bookmarkStart w:id="15" w:name="_Toc210394269"/>
      <w:r>
        <w:t xml:space="preserve">RAN4 to define </w:t>
      </w:r>
      <w:r w:rsidRPr="001F5FC8">
        <w:t>PMI reporting</w:t>
      </w:r>
      <w:r>
        <w:t xml:space="preserve"> </w:t>
      </w:r>
      <w:r w:rsidRPr="007012BA">
        <w:t xml:space="preserve">performance </w:t>
      </w:r>
      <w:r>
        <w:t xml:space="preserve">requirements </w:t>
      </w:r>
      <w:r w:rsidRPr="007012BA">
        <w:t>with 4T4R and 8T4R</w:t>
      </w:r>
      <w:r>
        <w:t xml:space="preserve"> given</w:t>
      </w:r>
      <w:r w:rsidRPr="007012BA">
        <w:t xml:space="preserve"> </w:t>
      </w:r>
      <w:proofErr w:type="spellStart"/>
      <w:r w:rsidRPr="007012BA">
        <w:t>eTypeII</w:t>
      </w:r>
      <w:proofErr w:type="spellEnd"/>
      <w:r w:rsidRPr="007012BA">
        <w:t xml:space="preserve"> </w:t>
      </w:r>
      <w:r>
        <w:t xml:space="preserve">follow </w:t>
      </w:r>
      <w:r w:rsidRPr="007012BA">
        <w:t>precoding</w:t>
      </w:r>
      <w:r>
        <w:t xml:space="preserve"> re-using the configuration from the Rel-19 stud</w:t>
      </w:r>
      <w:r w:rsidRPr="000F7ACF">
        <w:t>, i.e., Table 6.2-1 and Table 6.2-2 in TR38.753</w:t>
      </w:r>
      <w:r>
        <w:t>. Consider both rank 4 and 2, with priority for 4.</w:t>
      </w:r>
      <w:bookmarkEnd w:id="15"/>
    </w:p>
    <w:p w14:paraId="0A853D08" w14:textId="2FCF5F9D" w:rsidR="007E4FD8" w:rsidRDefault="00081CC6" w:rsidP="000F7ACF">
      <w:r>
        <w:t>We don’t see a reason to deviate from the configuration of the study, which has been aligned and checked for feasibility many times.</w:t>
      </w:r>
    </w:p>
    <w:p w14:paraId="600D2BE4" w14:textId="77777777" w:rsidR="00081CC6" w:rsidRDefault="00081CC6" w:rsidP="000F7ACF"/>
    <w:p w14:paraId="7636CD22" w14:textId="77777777" w:rsidR="00414BCF" w:rsidRDefault="00414BCF" w:rsidP="00637FBA"/>
    <w:p w14:paraId="042E68C9" w14:textId="77777777" w:rsidR="00381F95" w:rsidRPr="008F786B" w:rsidRDefault="00CD7492" w:rsidP="00936159">
      <w:pPr>
        <w:pStyle w:val="RAN4H1"/>
      </w:pPr>
      <w:bookmarkStart w:id="16" w:name="_Toc116995848"/>
      <w:r w:rsidRPr="008F786B">
        <w:t>Conclusion</w:t>
      </w:r>
      <w:bookmarkEnd w:id="16"/>
    </w:p>
    <w:p w14:paraId="0376AC7B" w14:textId="680152F2" w:rsidR="00381F95" w:rsidRDefault="00381F95" w:rsidP="00936159">
      <w:r w:rsidRPr="008F786B">
        <w:t>T</w:t>
      </w:r>
      <w:r w:rsidR="005B4801" w:rsidRPr="008F786B">
        <w:t xml:space="preserve">he following </w:t>
      </w:r>
      <w:r w:rsidR="00055B40">
        <w:t>o</w:t>
      </w:r>
      <w:r w:rsidR="005B4801" w:rsidRPr="008F786B">
        <w:t xml:space="preserve">bservations </w:t>
      </w:r>
      <w:r w:rsidR="008B0961" w:rsidRPr="008F786B">
        <w:t>and</w:t>
      </w:r>
      <w:r w:rsidR="005B4801" w:rsidRPr="008F786B">
        <w:t xml:space="preserve"> </w:t>
      </w:r>
      <w:r w:rsidR="00055B40">
        <w:t>p</w:t>
      </w:r>
      <w:r w:rsidR="005B4801" w:rsidRPr="008F786B">
        <w:t>roposals were made:</w:t>
      </w:r>
    </w:p>
    <w:p w14:paraId="6D4B1009" w14:textId="77777777" w:rsidR="00287B0A" w:rsidRDefault="00287B0A" w:rsidP="00287B0A"/>
    <w:p w14:paraId="40E02854" w14:textId="77777777" w:rsidR="00D100E6" w:rsidRPr="00D100E6" w:rsidRDefault="00287B0A" w:rsidP="00D100E6">
      <w:r>
        <w:t xml:space="preserve">=== </w:t>
      </w:r>
      <w:r w:rsidR="00D100E6" w:rsidRPr="00D100E6">
        <w:t xml:space="preserve">Potential updates to </w:t>
      </w:r>
      <w:proofErr w:type="spellStart"/>
      <w:r w:rsidR="00D100E6" w:rsidRPr="00D100E6">
        <w:t>rCDL</w:t>
      </w:r>
      <w:proofErr w:type="spellEnd"/>
      <w:r w:rsidR="00D100E6" w:rsidRPr="00D100E6">
        <w:t xml:space="preserve"> channel model</w:t>
      </w:r>
    </w:p>
    <w:p w14:paraId="5B34AFEF" w14:textId="573C092F" w:rsidR="00D100E6" w:rsidRPr="00D100E6" w:rsidRDefault="00287B0A" w:rsidP="00D100E6">
      <w:r>
        <w:t xml:space="preserve">== </w:t>
      </w:r>
      <w:r w:rsidR="00D100E6">
        <w:t xml:space="preserve">UE </w:t>
      </w:r>
      <w:r w:rsidR="00D100E6" w:rsidRPr="00D100E6">
        <w:t>antenna modelling</w:t>
      </w:r>
    </w:p>
    <w:p w14:paraId="6EC208BC" w14:textId="77777777" w:rsidR="00D100E6" w:rsidRDefault="00D100E6" w:rsidP="00D100E6">
      <w:pPr>
        <w:pStyle w:val="RAN4Observation"/>
        <w:numPr>
          <w:ilvl w:val="0"/>
          <w:numId w:val="16"/>
        </w:numPr>
      </w:pPr>
      <w:r>
        <w:t>From the spatial effects and measurements presented in the Rel-19 study we conclude that complex UE antenna models are not needed to capture typical spatial effects in the CDL model.</w:t>
      </w:r>
    </w:p>
    <w:p w14:paraId="43BDA598" w14:textId="77777777" w:rsidR="00D100E6" w:rsidRDefault="00D100E6" w:rsidP="00D100E6">
      <w:pPr>
        <w:pStyle w:val="RAN4observation0"/>
      </w:pPr>
      <w:r>
        <w:t>Rel-19 TR 38.901 antenna (blockage) models are only needed for system level analysis. In link level, the antenna placement would introduce frequency dependence and device categories, and the d</w:t>
      </w:r>
      <w:r w:rsidRPr="002777E7">
        <w:t>irectional antenna assumption</w:t>
      </w:r>
      <w:r>
        <w:t>s don’t benefit the spatial typicality and are most relevant for system level effects, thus hurting test feasibility.</w:t>
      </w:r>
    </w:p>
    <w:p w14:paraId="0F982FDF" w14:textId="77777777" w:rsidR="00D100E6" w:rsidRDefault="00D100E6" w:rsidP="00D100E6">
      <w:pPr>
        <w:pStyle w:val="RAN4observation0"/>
      </w:pPr>
      <w:r>
        <w:t xml:space="preserve">The </w:t>
      </w:r>
      <w:proofErr w:type="spellStart"/>
      <w:r>
        <w:t>rCDL</w:t>
      </w:r>
      <w:proofErr w:type="spellEnd"/>
      <w:r>
        <w:t xml:space="preserve"> model was already diversity reduced to 12 clusters, but with the Rel-19 </w:t>
      </w:r>
      <w:proofErr w:type="spellStart"/>
      <w:r>
        <w:t>rCDL</w:t>
      </w:r>
      <w:proofErr w:type="spellEnd"/>
      <w:r>
        <w:t xml:space="preserve"> UE antenna model “typical spatial properties” and channel conditions was still observed. Changing the antenna model would necessitate increasing cluster diversity again to match typical conditions.</w:t>
      </w:r>
    </w:p>
    <w:p w14:paraId="01360F8A" w14:textId="77777777" w:rsidR="00D100E6" w:rsidRDefault="00D100E6" w:rsidP="00D100E6">
      <w:pPr>
        <w:pStyle w:val="RAN4proposal"/>
        <w:numPr>
          <w:ilvl w:val="0"/>
          <w:numId w:val="17"/>
        </w:numPr>
      </w:pPr>
      <w:r>
        <w:lastRenderedPageBreak/>
        <w:t xml:space="preserve">The current UE antenna assumptions are sufficient to model typical spatial channel modelling MIMO effects. RAN4 shall neither complicate the UE antenna model further, nor introduce device categories, nor further reduce channel diversity. RAN4 shall, thus, stay with the current </w:t>
      </w:r>
      <w:r w:rsidRPr="00D100E6">
        <w:rPr>
          <w:szCs w:val="24"/>
          <w:lang w:eastAsia="zh-CN"/>
        </w:rPr>
        <w:t>“cross Pol (1, n/2, 2), where n is number of Rx and half lambda spacing, with omni antenna element radiation pattern” approach</w:t>
      </w:r>
      <w:r>
        <w:t>.</w:t>
      </w:r>
    </w:p>
    <w:p w14:paraId="657FB11B" w14:textId="77777777" w:rsidR="00D100E6" w:rsidRPr="00D100E6" w:rsidRDefault="00D100E6" w:rsidP="00D100E6">
      <w:r>
        <w:t xml:space="preserve">== </w:t>
      </w:r>
      <w:r w:rsidRPr="00D100E6">
        <w:t>Cluster selection simplification</w:t>
      </w:r>
    </w:p>
    <w:p w14:paraId="6E3B14D7" w14:textId="77777777" w:rsidR="00D100E6" w:rsidRDefault="00D100E6" w:rsidP="00D100E6">
      <w:pPr>
        <w:pStyle w:val="RAN4observation0"/>
      </w:pPr>
      <w:r>
        <w:t xml:space="preserve">The is almost no difference is performance and spatial properties between the current 38.753 </w:t>
      </w:r>
      <w:proofErr w:type="spellStart"/>
      <w:r>
        <w:t>rCDL</w:t>
      </w:r>
      <w:proofErr w:type="spellEnd"/>
      <w:r>
        <w:t xml:space="preserve"> cluster selection procedure and a simplified approach (“select first 12, renormalize powers, rescale RMS delay spread”).</w:t>
      </w:r>
    </w:p>
    <w:p w14:paraId="46D75634" w14:textId="77777777" w:rsidR="00D100E6" w:rsidRDefault="00D100E6" w:rsidP="00D100E6">
      <w:pPr>
        <w:pStyle w:val="RAN4proposal"/>
      </w:pPr>
      <w:r>
        <w:t xml:space="preserve">Simplify cluster selection procedure for </w:t>
      </w:r>
      <w:proofErr w:type="spellStart"/>
      <w:r>
        <w:t>rCDL</w:t>
      </w:r>
      <w:proofErr w:type="spellEnd"/>
      <w:r>
        <w:t xml:space="preserve"> included conversion to 12 clusters, by adopting </w:t>
      </w:r>
      <w:r w:rsidRPr="00A17E9B">
        <w:t>“select first 12</w:t>
      </w:r>
      <w:r>
        <w:t xml:space="preserve"> clusters</w:t>
      </w:r>
      <w:r w:rsidRPr="00A17E9B">
        <w:t>, renormalize powers, rescale RMS delay spread”</w:t>
      </w:r>
      <w:r>
        <w:t xml:space="preserve"> approach.</w:t>
      </w:r>
    </w:p>
    <w:p w14:paraId="1582879E" w14:textId="77777777" w:rsidR="00D100E6" w:rsidRPr="00D100E6" w:rsidRDefault="00D100E6" w:rsidP="00D100E6">
      <w:r>
        <w:t xml:space="preserve">== </w:t>
      </w:r>
      <w:r w:rsidRPr="00D100E6">
        <w:t xml:space="preserve">C2 </w:t>
      </w:r>
      <w:proofErr w:type="spellStart"/>
      <w:r w:rsidRPr="00D100E6">
        <w:t>rCDL</w:t>
      </w:r>
      <w:proofErr w:type="spellEnd"/>
      <w:r w:rsidRPr="00D100E6">
        <w:t xml:space="preserve"> variant</w:t>
      </w:r>
    </w:p>
    <w:p w14:paraId="3E27D84A" w14:textId="77777777" w:rsidR="00D100E6" w:rsidRDefault="00D100E6" w:rsidP="00D100E6">
      <w:pPr>
        <w:pStyle w:val="RAN4proposal"/>
      </w:pPr>
      <w:r>
        <w:t xml:space="preserve">While </w:t>
      </w:r>
      <w:proofErr w:type="spellStart"/>
      <w:r>
        <w:t>rCDL</w:t>
      </w:r>
      <w:proofErr w:type="spellEnd"/>
      <w:r>
        <w:t xml:space="preserve"> simplification/modification is further discussed, RAN4 to proceed with requirement derivation under the assumption of the above rCDL-C2 candidate, with post reduction RMS delay spread scaling. </w:t>
      </w:r>
    </w:p>
    <w:p w14:paraId="516E433A" w14:textId="4B9968E0" w:rsidR="00287B0A" w:rsidRPr="00287B0A" w:rsidRDefault="00287B0A" w:rsidP="00287B0A"/>
    <w:p w14:paraId="37ABD7D3" w14:textId="77777777" w:rsidR="00D100E6" w:rsidRPr="00D100E6" w:rsidRDefault="00D100E6" w:rsidP="00D100E6">
      <w:r>
        <w:t xml:space="preserve">=== </w:t>
      </w:r>
      <w:r w:rsidRPr="00D100E6">
        <w:t>Specification of PDSCH requirements</w:t>
      </w:r>
    </w:p>
    <w:p w14:paraId="6B862FD5" w14:textId="77777777" w:rsidR="00D100E6" w:rsidRPr="00D100E6" w:rsidRDefault="00D100E6" w:rsidP="00D100E6">
      <w:r>
        <w:t xml:space="preserve">== </w:t>
      </w:r>
      <w:r w:rsidRPr="00D100E6">
        <w:t>Requirement configuration</w:t>
      </w:r>
    </w:p>
    <w:p w14:paraId="3845D316" w14:textId="77777777" w:rsidR="00D100E6" w:rsidRDefault="00D100E6" w:rsidP="00D100E6">
      <w:pPr>
        <w:pStyle w:val="RAN4proposal"/>
      </w:pPr>
      <w:r>
        <w:t xml:space="preserve">Re-use the TR 38.753 2CW configuration to define SU </w:t>
      </w:r>
      <w:r w:rsidRPr="00C33CE0">
        <w:t>8T8R 2CW</w:t>
      </w:r>
      <w:r>
        <w:t xml:space="preserve">/8-layer requirements. I.e., reuse configuration from </w:t>
      </w:r>
      <w:r w:rsidRPr="007874B2">
        <w:t>[R4-2508622</w:t>
      </w:r>
      <w:r>
        <w:t xml:space="preserve">], including </w:t>
      </w:r>
      <w:proofErr w:type="spellStart"/>
      <w:r>
        <w:t>rCDL</w:t>
      </w:r>
      <w:proofErr w:type="spellEnd"/>
      <w:r>
        <w:t xml:space="preserve"> with 10 Hz Doppler (in its AS updated “C2” variant), and use random wideband type I precoding.</w:t>
      </w:r>
    </w:p>
    <w:p w14:paraId="7E21D90C" w14:textId="77777777" w:rsidR="00D100E6" w:rsidRDefault="00D100E6" w:rsidP="00D100E6">
      <w:pPr>
        <w:pStyle w:val="RAN4proposal"/>
      </w:pPr>
      <w:r w:rsidRPr="00C618F4">
        <w:t>For PDSCH, no modification of</w:t>
      </w:r>
      <w:r>
        <w:t xml:space="preserve"> the</w:t>
      </w:r>
      <w:r w:rsidRPr="00C618F4">
        <w:t xml:space="preserve"> </w:t>
      </w:r>
      <w:proofErr w:type="spellStart"/>
      <w:r w:rsidRPr="00C618F4">
        <w:t>rCDL</w:t>
      </w:r>
      <w:proofErr w:type="spellEnd"/>
      <w:r w:rsidRPr="00C618F4">
        <w:t xml:space="preserve"> </w:t>
      </w:r>
      <w:r>
        <w:t xml:space="preserve">channel model framework (outside of already agreed AS scaling update) </w:t>
      </w:r>
      <w:r w:rsidRPr="00C618F4">
        <w:t>is necessary</w:t>
      </w:r>
      <w:r>
        <w:t xml:space="preserve">. </w:t>
      </w:r>
    </w:p>
    <w:p w14:paraId="439CA315" w14:textId="77777777" w:rsidR="00D100E6" w:rsidRPr="00D100E6" w:rsidRDefault="00D100E6" w:rsidP="00D100E6">
      <w:r>
        <w:t xml:space="preserve">== </w:t>
      </w:r>
      <w:r w:rsidRPr="00D100E6">
        <w:t>Requirement definition</w:t>
      </w:r>
    </w:p>
    <w:p w14:paraId="03A85F37" w14:textId="77777777" w:rsidR="00D100E6" w:rsidRDefault="00D100E6" w:rsidP="00D100E6">
      <w:pPr>
        <w:pStyle w:val="RAN4observation0"/>
      </w:pPr>
      <w:r>
        <w:t xml:space="preserve">Only a single operating point/SNR can be chosen for each run/CW demodulation, in any real test setup. This is aligned with deployment reality, where different </w:t>
      </w:r>
      <w:proofErr w:type="spellStart"/>
      <w:r>
        <w:t>MCSes</w:t>
      </w:r>
      <w:proofErr w:type="spellEnd"/>
      <w:r>
        <w:t xml:space="preserve"> must be chosen per CW that approximate</w:t>
      </w:r>
      <w:r w:rsidRPr="00D11CBB">
        <w:t xml:space="preserve"> the spectral efficiency of each CW at the given SNR operating point</w:t>
      </w:r>
      <w:r>
        <w:t>.</w:t>
      </w:r>
    </w:p>
    <w:p w14:paraId="18E73FEF" w14:textId="77777777" w:rsidR="00D100E6" w:rsidRDefault="00D100E6" w:rsidP="00D100E6">
      <w:pPr>
        <w:pStyle w:val="RAN4proposal"/>
      </w:pPr>
      <w:r>
        <w:t>F</w:t>
      </w:r>
      <w:r w:rsidRPr="00DC6288">
        <w:t>or 8T8R 8L test</w:t>
      </w:r>
      <w:r>
        <w:t xml:space="preserve"> define</w:t>
      </w:r>
      <w:r w:rsidRPr="00DC6288">
        <w:t xml:space="preserve"> single SNR </w:t>
      </w:r>
      <w:r>
        <w:t>operating point b</w:t>
      </w:r>
      <w:r w:rsidRPr="00DC6288">
        <w:t xml:space="preserve">ased on </w:t>
      </w:r>
      <w:r w:rsidRPr="00356FFB">
        <w:rPr>
          <w:u w:val="single"/>
        </w:rPr>
        <w:t>per CW throughput</w:t>
      </w:r>
      <w:r w:rsidRPr="00DC6288">
        <w:t xml:space="preserve"> with </w:t>
      </w:r>
      <w:r>
        <w:t>d</w:t>
      </w:r>
      <w:r w:rsidRPr="00DC6288">
        <w:t xml:space="preserve">ifferent </w:t>
      </w:r>
      <w:r w:rsidRPr="00356FFB">
        <w:rPr>
          <w:u w:val="single"/>
        </w:rPr>
        <w:t>MCS per CW</w:t>
      </w:r>
      <w:r>
        <w:t>. The CW/MCS pairing is chosen to be reasonably close in their respective 70%TPUT points, and the more stringent CW sets the ultimate SNR requirement.</w:t>
      </w:r>
    </w:p>
    <w:p w14:paraId="22A9DB93" w14:textId="77777777" w:rsidR="00D100E6" w:rsidRDefault="00D100E6" w:rsidP="00DA57E7">
      <w:pPr>
        <w:pStyle w:val="RAN4observation0"/>
      </w:pPr>
      <w:r>
        <w:t>U</w:t>
      </w:r>
      <w:r w:rsidRPr="006F4789">
        <w:t xml:space="preserve">sing </w:t>
      </w:r>
      <w:r>
        <w:t>a “</w:t>
      </w:r>
      <w:r w:rsidRPr="006F4789">
        <w:t>70% of sum (of both CW) throughput</w:t>
      </w:r>
      <w:r>
        <w:t>” metric can be abused, both intentionally and unintentionally.</w:t>
      </w:r>
    </w:p>
    <w:p w14:paraId="26572CAD" w14:textId="77777777" w:rsidR="00D100E6" w:rsidRPr="00D100E6" w:rsidRDefault="00D100E6" w:rsidP="00D100E6">
      <w:r>
        <w:t xml:space="preserve">== </w:t>
      </w:r>
      <w:r w:rsidRPr="00D100E6">
        <w:t>Optionality of requirements</w:t>
      </w:r>
    </w:p>
    <w:p w14:paraId="747103D9" w14:textId="77777777" w:rsidR="00D100E6" w:rsidRPr="00140F27" w:rsidRDefault="00D100E6" w:rsidP="00D100E6">
      <w:pPr>
        <w:pStyle w:val="RAN4proposal"/>
        <w:rPr>
          <w:lang w:val="en-US"/>
        </w:rPr>
      </w:pPr>
      <w:r>
        <w:rPr>
          <w:lang w:val="en-US"/>
        </w:rPr>
        <w:t>RAN4 to make SU PDSCH requirement</w:t>
      </w:r>
      <w:r w:rsidRPr="00140F27">
        <w:rPr>
          <w:lang w:val="en-US"/>
        </w:rPr>
        <w:t xml:space="preserve"> optional</w:t>
      </w:r>
      <w:r>
        <w:rPr>
          <w:lang w:val="en-US"/>
        </w:rPr>
        <w:t xml:space="preserve">, by following the simplified SU-MIMO 8Rx example, i.e., via </w:t>
      </w:r>
      <w:r w:rsidRPr="00140F27">
        <w:rPr>
          <w:lang w:val="en-US"/>
        </w:rPr>
        <w:t>optional UE capability</w:t>
      </w:r>
      <w:r>
        <w:rPr>
          <w:lang w:val="en-US"/>
        </w:rPr>
        <w:t xml:space="preserve"> “</w:t>
      </w:r>
      <w:r w:rsidRPr="00140F27">
        <w:rPr>
          <w:lang w:val="en-US"/>
        </w:rPr>
        <w:t>SCM compatible MIMO receiver</w:t>
      </w:r>
      <w:r>
        <w:rPr>
          <w:lang w:val="en-US"/>
        </w:rPr>
        <w:t>”</w:t>
      </w:r>
      <w:r w:rsidRPr="00140F27">
        <w:rPr>
          <w:lang w:val="en-US"/>
        </w:rPr>
        <w:t xml:space="preserve"> and corresponding applicability rules.</w:t>
      </w:r>
    </w:p>
    <w:p w14:paraId="45EAE658" w14:textId="7959B69F" w:rsidR="00287B0A" w:rsidRDefault="00287B0A" w:rsidP="00936159"/>
    <w:p w14:paraId="4596F8B3" w14:textId="77777777" w:rsidR="00D100E6" w:rsidRPr="00D100E6" w:rsidRDefault="00D100E6" w:rsidP="00D100E6">
      <w:r>
        <w:t xml:space="preserve">=== </w:t>
      </w:r>
      <w:r w:rsidRPr="00D100E6">
        <w:t>Specification of PMI reporting requirements</w:t>
      </w:r>
    </w:p>
    <w:p w14:paraId="35250B85" w14:textId="77777777" w:rsidR="00D100E6" w:rsidRPr="00D100E6" w:rsidRDefault="00D100E6" w:rsidP="00D100E6">
      <w:r>
        <w:t xml:space="preserve">== </w:t>
      </w:r>
      <w:r w:rsidRPr="00D100E6">
        <w:t>Alignment reached</w:t>
      </w:r>
    </w:p>
    <w:p w14:paraId="26983030" w14:textId="77777777" w:rsidR="00D100E6" w:rsidRDefault="00D100E6" w:rsidP="00D100E6">
      <w:pPr>
        <w:pStyle w:val="RAN4proposal"/>
      </w:pPr>
      <w:r>
        <w:t xml:space="preserve">RAN4 to agree alignment of </w:t>
      </w:r>
      <w:r w:rsidRPr="00A16BBE">
        <w:t xml:space="preserve">PMI performance </w:t>
      </w:r>
      <w:r>
        <w:t xml:space="preserve">results </w:t>
      </w:r>
      <w:r w:rsidRPr="00A16BBE">
        <w:t xml:space="preserve">with 4T4R and 8T4R </w:t>
      </w:r>
      <w:r>
        <w:t xml:space="preserve">given </w:t>
      </w:r>
      <w:proofErr w:type="spellStart"/>
      <w:r w:rsidRPr="00A16BBE">
        <w:t>eTypeII</w:t>
      </w:r>
      <w:proofErr w:type="spellEnd"/>
      <w:r w:rsidRPr="00A16BBE">
        <w:t xml:space="preserve"> precoding</w:t>
      </w:r>
      <w:r>
        <w:t>. Outlier removal to be applied to form requirements, if outliers are not aligned in second simulation results delivery round.</w:t>
      </w:r>
    </w:p>
    <w:p w14:paraId="268BA6C3" w14:textId="77777777" w:rsidR="00D100E6" w:rsidRPr="00D100E6" w:rsidRDefault="00D100E6" w:rsidP="00D100E6">
      <w:r>
        <w:t xml:space="preserve">== </w:t>
      </w:r>
      <w:r w:rsidRPr="00D100E6">
        <w:t xml:space="preserve">Direct reuse of </w:t>
      </w:r>
      <w:proofErr w:type="spellStart"/>
      <w:r w:rsidRPr="00D100E6">
        <w:t>rCDL</w:t>
      </w:r>
      <w:proofErr w:type="spellEnd"/>
    </w:p>
    <w:p w14:paraId="5E1EAC0F" w14:textId="77777777" w:rsidR="008E0923" w:rsidRDefault="008E0923" w:rsidP="008E0923">
      <w:pPr>
        <w:pStyle w:val="RAN4proposal"/>
      </w:pPr>
      <w:r w:rsidRPr="00C618F4">
        <w:t xml:space="preserve">For </w:t>
      </w:r>
      <w:r>
        <w:t>PMI reporting</w:t>
      </w:r>
      <w:r w:rsidRPr="00C618F4">
        <w:t>, no modification of</w:t>
      </w:r>
      <w:r>
        <w:t xml:space="preserve"> the</w:t>
      </w:r>
      <w:r w:rsidRPr="00C618F4">
        <w:t xml:space="preserve"> </w:t>
      </w:r>
      <w:proofErr w:type="spellStart"/>
      <w:r w:rsidRPr="00C618F4">
        <w:t>rCDL</w:t>
      </w:r>
      <w:proofErr w:type="spellEnd"/>
      <w:r w:rsidRPr="00C618F4">
        <w:t xml:space="preserve"> </w:t>
      </w:r>
      <w:r>
        <w:t xml:space="preserve">channel model </w:t>
      </w:r>
      <w:r w:rsidRPr="00C618F4">
        <w:t>is necessary</w:t>
      </w:r>
      <w:r>
        <w:t>, outside of update of parameter for “C1” variant due to recent RAN1 changes.</w:t>
      </w:r>
    </w:p>
    <w:p w14:paraId="4FB8677D" w14:textId="77777777" w:rsidR="008E0923" w:rsidRPr="008E0923" w:rsidRDefault="008E0923" w:rsidP="008E0923">
      <w:r>
        <w:lastRenderedPageBreak/>
        <w:t xml:space="preserve">== </w:t>
      </w:r>
      <w:r w:rsidRPr="008E0923">
        <w:t>PMI preference in SCMs</w:t>
      </w:r>
    </w:p>
    <w:p w14:paraId="7AC86C23" w14:textId="77777777" w:rsidR="008E0923" w:rsidRDefault="008E0923" w:rsidP="008E0923">
      <w:pPr>
        <w:pStyle w:val="RAN4observation0"/>
      </w:pPr>
      <w:r w:rsidRPr="00594CB1">
        <w:t xml:space="preserve">It </w:t>
      </w:r>
      <w:r>
        <w:t>is the nature of a spatial channel model (SCM), that precoders and receivers that match the spatial preferences of the channel</w:t>
      </w:r>
      <w:r w:rsidRPr="00594CB1">
        <w:t xml:space="preserve"> perform better than those who do not.</w:t>
      </w:r>
    </w:p>
    <w:p w14:paraId="1A1D2F89" w14:textId="77777777" w:rsidR="008E0923" w:rsidRDefault="008E0923" w:rsidP="008E0923">
      <w:pPr>
        <w:pStyle w:val="RAN4observation0"/>
      </w:pPr>
      <w:r>
        <w:t xml:space="preserve">If </w:t>
      </w:r>
      <w:r w:rsidRPr="00D37883">
        <w:t>random, but partially predictable, time-wise evolution of the spatial characteristics of a SCM</w:t>
      </w:r>
      <w:r>
        <w:t xml:space="preserve"> is needed, this can be achieved via, .e.g., the direct </w:t>
      </w:r>
      <w:r w:rsidRPr="00D37883">
        <w:t xml:space="preserve">application of the legacy </w:t>
      </w:r>
      <w:proofErr w:type="spellStart"/>
      <w:r w:rsidRPr="00D37883">
        <w:t>beamsteering</w:t>
      </w:r>
      <w:proofErr w:type="spellEnd"/>
      <w:r w:rsidRPr="00D37883">
        <w:t xml:space="preserve"> framework, or via </w:t>
      </w:r>
      <w:proofErr w:type="spellStart"/>
      <w:r w:rsidRPr="00D37883">
        <w:t>mu_desired</w:t>
      </w:r>
      <w:proofErr w:type="spellEnd"/>
      <w:r w:rsidRPr="00D37883">
        <w:t xml:space="preserve"> </w:t>
      </w:r>
      <w:r>
        <w:t xml:space="preserve">CDL </w:t>
      </w:r>
      <w:r w:rsidRPr="00D37883">
        <w:t>table evolution, or via direct DoA/DoD angle evolution</w:t>
      </w:r>
      <w:r>
        <w:t>.</w:t>
      </w:r>
    </w:p>
    <w:p w14:paraId="1F3D364D" w14:textId="77777777" w:rsidR="008E0923" w:rsidRDefault="008E0923" w:rsidP="008E0923">
      <w:pPr>
        <w:pStyle w:val="RAN4observation0"/>
      </w:pPr>
      <w:r w:rsidRPr="00382BB0">
        <w:t xml:space="preserve">The legacy </w:t>
      </w:r>
      <w:proofErr w:type="spellStart"/>
      <w:r w:rsidRPr="00382BB0">
        <w:t>beamsteering</w:t>
      </w:r>
      <w:proofErr w:type="spellEnd"/>
      <w:r w:rsidRPr="00382BB0">
        <w:t xml:space="preserve"> framework rotates the effective precoder selected by the PMI. This rotation</w:t>
      </w:r>
      <w:r>
        <w:t xml:space="preserve"> of </w:t>
      </w:r>
      <w:r w:rsidRPr="00382BB0">
        <w:t xml:space="preserve"> the selected PMI to precoder mapping is done in RE-domain directly on top of the precoder formulation and thus independent of the chosen propagation environment</w:t>
      </w:r>
      <w:r>
        <w:t>. This low effort approach is sufficient, if PMI selection distributions are to be evolving over time.</w:t>
      </w:r>
    </w:p>
    <w:p w14:paraId="541DE1BB" w14:textId="77777777" w:rsidR="008E0923" w:rsidRDefault="008E0923" w:rsidP="008E0923">
      <w:pPr>
        <w:pStyle w:val="RAN4proposal"/>
      </w:pPr>
      <w:r w:rsidRPr="00F44372">
        <w:t xml:space="preserve">PMI reporting requirements from this SU SCM objective do not need to </w:t>
      </w:r>
      <w:r>
        <w:t>consider</w:t>
      </w:r>
      <w:r w:rsidRPr="00F44372">
        <w:t xml:space="preserve"> time-wise evolution of the spatial characteristics of a SCM</w:t>
      </w:r>
      <w:r>
        <w:t>.</w:t>
      </w:r>
    </w:p>
    <w:p w14:paraId="6EE7866B" w14:textId="77777777" w:rsidR="00DA57E7" w:rsidRPr="00DA57E7" w:rsidRDefault="00DA57E7" w:rsidP="00DA57E7">
      <w:r>
        <w:t xml:space="preserve">== </w:t>
      </w:r>
      <w:proofErr w:type="spellStart"/>
      <w:r w:rsidRPr="00DA57E7">
        <w:t>eTypeII</w:t>
      </w:r>
      <w:proofErr w:type="spellEnd"/>
      <w:r w:rsidRPr="00DA57E7">
        <w:t xml:space="preserve"> performance metric</w:t>
      </w:r>
    </w:p>
    <w:p w14:paraId="21F77EAD" w14:textId="77777777" w:rsidR="00DA57E7" w:rsidRDefault="00DA57E7" w:rsidP="00DA57E7">
      <w:pPr>
        <w:pStyle w:val="RAN4proposal"/>
      </w:pPr>
      <w:r>
        <w:t xml:space="preserve">RAN4 to define </w:t>
      </w:r>
      <w:r w:rsidRPr="001F5FC8">
        <w:t>PMI reporting</w:t>
      </w:r>
      <w:r>
        <w:t xml:space="preserve"> </w:t>
      </w:r>
      <w:r w:rsidRPr="007012BA">
        <w:t xml:space="preserve">performance </w:t>
      </w:r>
      <w:r>
        <w:t>requirements with the metric of SNR@70% follow PMI throughput.</w:t>
      </w:r>
    </w:p>
    <w:p w14:paraId="54931210" w14:textId="77777777" w:rsidR="00DA57E7" w:rsidRPr="00DA57E7" w:rsidRDefault="00DA57E7" w:rsidP="00DA57E7">
      <w:r>
        <w:t xml:space="preserve">== </w:t>
      </w:r>
      <w:proofErr w:type="spellStart"/>
      <w:r w:rsidRPr="00DA57E7">
        <w:t>eTypeII</w:t>
      </w:r>
      <w:proofErr w:type="spellEnd"/>
      <w:r w:rsidRPr="00DA57E7">
        <w:t xml:space="preserve"> requirement configuration</w:t>
      </w:r>
    </w:p>
    <w:p w14:paraId="0DD06F99" w14:textId="77777777" w:rsidR="00DA57E7" w:rsidRPr="001F5FC8" w:rsidRDefault="00DA57E7" w:rsidP="00DA57E7">
      <w:pPr>
        <w:pStyle w:val="RAN4proposal"/>
      </w:pPr>
      <w:r>
        <w:t xml:space="preserve">RAN4 to define </w:t>
      </w:r>
      <w:r w:rsidRPr="001F5FC8">
        <w:t>PMI reporting</w:t>
      </w:r>
      <w:r>
        <w:t xml:space="preserve"> </w:t>
      </w:r>
      <w:r w:rsidRPr="007012BA">
        <w:t xml:space="preserve">performance </w:t>
      </w:r>
      <w:r>
        <w:t xml:space="preserve">requirements </w:t>
      </w:r>
      <w:r w:rsidRPr="007012BA">
        <w:t>with 4T4R and 8T4R</w:t>
      </w:r>
      <w:r>
        <w:t xml:space="preserve"> given</w:t>
      </w:r>
      <w:r w:rsidRPr="007012BA">
        <w:t xml:space="preserve"> </w:t>
      </w:r>
      <w:proofErr w:type="spellStart"/>
      <w:r w:rsidRPr="007012BA">
        <w:t>eTypeII</w:t>
      </w:r>
      <w:proofErr w:type="spellEnd"/>
      <w:r w:rsidRPr="007012BA">
        <w:t xml:space="preserve"> </w:t>
      </w:r>
      <w:r>
        <w:t xml:space="preserve">follow </w:t>
      </w:r>
      <w:r w:rsidRPr="007012BA">
        <w:t>precoding</w:t>
      </w:r>
      <w:r>
        <w:t xml:space="preserve"> re-using the configuration from the Rel-19 stud</w:t>
      </w:r>
      <w:r w:rsidRPr="000F7ACF">
        <w:t>, i.e., Table 6.2-1 and Table 6.2-2 in TR38.753</w:t>
      </w:r>
      <w:r>
        <w:t>. Consider both rank 4 and 2, with priority for 4.</w:t>
      </w:r>
    </w:p>
    <w:p w14:paraId="4891A0CB" w14:textId="77777777" w:rsidR="00D100E6" w:rsidRDefault="00D100E6" w:rsidP="00936159"/>
    <w:p w14:paraId="4FCDAE83" w14:textId="77777777" w:rsidR="00287B0A" w:rsidRDefault="00287B0A" w:rsidP="00936159"/>
    <w:p w14:paraId="3EAAC3EC" w14:textId="77777777" w:rsidR="003B659E" w:rsidRPr="001F29F1" w:rsidRDefault="003B659E" w:rsidP="0060543D">
      <w:pPr>
        <w:pStyle w:val="RAN4H1"/>
        <w:numPr>
          <w:ilvl w:val="0"/>
          <w:numId w:val="0"/>
        </w:numPr>
        <w:ind w:left="360" w:hanging="360"/>
      </w:pPr>
      <w:bookmarkStart w:id="17" w:name="_Toc116995849"/>
      <w:r w:rsidRPr="001F29F1">
        <w:t>References</w:t>
      </w:r>
      <w:bookmarkEnd w:id="17"/>
    </w:p>
    <w:p w14:paraId="64A1C8AE" w14:textId="7DD6830C" w:rsidR="00E82B94" w:rsidRDefault="001F29F1" w:rsidP="00563C53">
      <w:pPr>
        <w:pStyle w:val="ListParagraph"/>
        <w:numPr>
          <w:ilvl w:val="0"/>
          <w:numId w:val="5"/>
        </w:numPr>
        <w:ind w:right="-22"/>
      </w:pPr>
      <w:bookmarkStart w:id="18" w:name="_Ref209633809"/>
      <w:r w:rsidRPr="001F29F1">
        <w:t>RP-252957</w:t>
      </w:r>
      <w:r w:rsidR="003116B0">
        <w:t>,</w:t>
      </w:r>
      <w:r w:rsidRPr="001F29F1">
        <w:t xml:space="preserve"> WID: NR demodulation performance: Phase 6</w:t>
      </w:r>
      <w:r w:rsidR="003B625A">
        <w:t>, RAN#109, September 2025</w:t>
      </w:r>
      <w:bookmarkEnd w:id="18"/>
      <w:r w:rsidR="00F063AC">
        <w:t>.</w:t>
      </w:r>
    </w:p>
    <w:p w14:paraId="725B36F3" w14:textId="6339201F" w:rsidR="007874B2" w:rsidRPr="007874B2" w:rsidRDefault="007874B2" w:rsidP="00563C53">
      <w:pPr>
        <w:pStyle w:val="ListParagraph"/>
        <w:numPr>
          <w:ilvl w:val="0"/>
          <w:numId w:val="5"/>
        </w:numPr>
        <w:rPr>
          <w:lang w:val="en-US"/>
        </w:rPr>
      </w:pPr>
      <w:bookmarkStart w:id="19" w:name="_Ref209977423"/>
      <w:r w:rsidRPr="007874B2">
        <w:rPr>
          <w:lang w:val="en-US"/>
        </w:rPr>
        <w:t xml:space="preserve">R4-2508622, Simulation assumptions for SCM, Huawei, </w:t>
      </w:r>
      <w:proofErr w:type="spellStart"/>
      <w:r w:rsidRPr="007874B2">
        <w:rPr>
          <w:lang w:val="en-US"/>
        </w:rPr>
        <w:t>HiSilicon</w:t>
      </w:r>
      <w:proofErr w:type="spellEnd"/>
      <w:r w:rsidRPr="007874B2">
        <w:rPr>
          <w:lang w:val="en-US"/>
        </w:rPr>
        <w:t>, MediaTek, RAN4#115.</w:t>
      </w:r>
      <w:bookmarkEnd w:id="19"/>
    </w:p>
    <w:p w14:paraId="227561B5" w14:textId="676B6B8C" w:rsidR="003B625A" w:rsidRDefault="003116B0" w:rsidP="00563C53">
      <w:pPr>
        <w:pStyle w:val="ListParagraph"/>
        <w:numPr>
          <w:ilvl w:val="0"/>
          <w:numId w:val="5"/>
        </w:numPr>
        <w:rPr>
          <w:lang w:val="en-US"/>
        </w:rPr>
      </w:pPr>
      <w:bookmarkStart w:id="20" w:name="_Ref210401105"/>
      <w:r w:rsidRPr="003116B0">
        <w:rPr>
          <w:lang w:val="en-US"/>
        </w:rPr>
        <w:t>R4-2509413</w:t>
      </w:r>
      <w:r>
        <w:rPr>
          <w:lang w:val="en-US"/>
        </w:rPr>
        <w:t xml:space="preserve">, </w:t>
      </w:r>
      <w:r w:rsidR="00183A86" w:rsidRPr="00183A86">
        <w:rPr>
          <w:lang w:val="en-US"/>
        </w:rPr>
        <w:t>Results collection table for NR SCM</w:t>
      </w:r>
      <w:r w:rsidR="00183A86">
        <w:rPr>
          <w:lang w:val="en-US"/>
        </w:rPr>
        <w:t>, BT plc, RAN4#116.</w:t>
      </w:r>
      <w:bookmarkEnd w:id="20"/>
    </w:p>
    <w:p w14:paraId="55025122" w14:textId="6F61E2CC" w:rsidR="00F525EA" w:rsidRDefault="00F525EA" w:rsidP="00563C53">
      <w:pPr>
        <w:pStyle w:val="ListParagraph"/>
        <w:numPr>
          <w:ilvl w:val="0"/>
          <w:numId w:val="5"/>
        </w:numPr>
        <w:rPr>
          <w:lang w:val="en-US"/>
        </w:rPr>
      </w:pPr>
      <w:bookmarkStart w:id="21" w:name="_Ref213426807"/>
      <w:r w:rsidRPr="00D00915">
        <w:t>R4-2514823</w:t>
      </w:r>
      <w:r>
        <w:t xml:space="preserve">, </w:t>
      </w:r>
      <w:r w:rsidR="00564AA4" w:rsidRPr="00564AA4">
        <w:t>WF on NR_demod_Ph6_Ph5</w:t>
      </w:r>
      <w:r w:rsidR="00564AA4">
        <w:t>, China Telecom, RAN4#116-bis.</w:t>
      </w:r>
      <w:bookmarkEnd w:id="21"/>
    </w:p>
    <w:p w14:paraId="2D9C9EF1" w14:textId="77777777" w:rsidR="00E43BF9" w:rsidRDefault="00E43BF9" w:rsidP="00E43BF9">
      <w:pPr>
        <w:ind w:right="-22"/>
      </w:pPr>
    </w:p>
    <w:sectPr w:rsidR="00E43BF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819A" w14:textId="77777777" w:rsidR="003F58DD" w:rsidRDefault="003F58DD" w:rsidP="00001C9B">
      <w:pPr>
        <w:spacing w:after="0" w:line="240" w:lineRule="auto"/>
      </w:pPr>
      <w:r>
        <w:separator/>
      </w:r>
    </w:p>
  </w:endnote>
  <w:endnote w:type="continuationSeparator" w:id="0">
    <w:p w14:paraId="2CF5DB8B" w14:textId="77777777" w:rsidR="003F58DD" w:rsidRDefault="003F58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Headline">
    <w:panose1 w:val="020B0504040602060303"/>
    <w:charset w:val="00"/>
    <w:family w:val="swiss"/>
    <w:pitch w:val="variable"/>
    <w:sig w:usb0="A00006EF" w:usb1="5000205B" w:usb2="00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30EF" w14:textId="77777777" w:rsidR="003F58DD" w:rsidRDefault="003F58DD" w:rsidP="00001C9B">
      <w:pPr>
        <w:spacing w:after="0" w:line="240" w:lineRule="auto"/>
      </w:pPr>
      <w:r>
        <w:separator/>
      </w:r>
    </w:p>
  </w:footnote>
  <w:footnote w:type="continuationSeparator" w:id="0">
    <w:p w14:paraId="4E23B42D" w14:textId="77777777" w:rsidR="003F58DD" w:rsidRDefault="003F58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CA01F4"/>
    <w:multiLevelType w:val="hybridMultilevel"/>
    <w:tmpl w:val="311C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B974ED2"/>
    <w:multiLevelType w:val="hybridMultilevel"/>
    <w:tmpl w:val="44F00C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B5F87"/>
    <w:multiLevelType w:val="hybridMultilevel"/>
    <w:tmpl w:val="B4C68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92749823">
    <w:abstractNumId w:val="7"/>
  </w:num>
  <w:num w:numId="2" w16cid:durableId="80681869">
    <w:abstractNumId w:val="5"/>
  </w:num>
  <w:num w:numId="3" w16cid:durableId="1566528953">
    <w:abstractNumId w:val="6"/>
  </w:num>
  <w:num w:numId="4" w16cid:durableId="1456096507">
    <w:abstractNumId w:val="11"/>
  </w:num>
  <w:num w:numId="5" w16cid:durableId="1659071369">
    <w:abstractNumId w:val="10"/>
  </w:num>
  <w:num w:numId="6" w16cid:durableId="143009612">
    <w:abstractNumId w:val="0"/>
  </w:num>
  <w:num w:numId="7" w16cid:durableId="1429618240">
    <w:abstractNumId w:val="4"/>
  </w:num>
  <w:num w:numId="8" w16cid:durableId="1622876776">
    <w:abstractNumId w:val="9"/>
  </w:num>
  <w:num w:numId="9" w16cid:durableId="98108778">
    <w:abstractNumId w:val="14"/>
  </w:num>
  <w:num w:numId="10" w16cid:durableId="193227638">
    <w:abstractNumId w:val="12"/>
  </w:num>
  <w:num w:numId="11" w16cid:durableId="365447501">
    <w:abstractNumId w:val="8"/>
  </w:num>
  <w:num w:numId="12" w16cid:durableId="261573415">
    <w:abstractNumId w:val="13"/>
  </w:num>
  <w:num w:numId="13" w16cid:durableId="384334670">
    <w:abstractNumId w:val="3"/>
  </w:num>
  <w:num w:numId="14" w16cid:durableId="387191244">
    <w:abstractNumId w:val="1"/>
  </w:num>
  <w:num w:numId="15" w16cid:durableId="1127048987">
    <w:abstractNumId w:val="2"/>
  </w:num>
  <w:num w:numId="16" w16cid:durableId="1309433790">
    <w:abstractNumId w:val="5"/>
    <w:lvlOverride w:ilvl="0">
      <w:startOverride w:val="1"/>
    </w:lvlOverride>
  </w:num>
  <w:num w:numId="17" w16cid:durableId="1019621583">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8006D"/>
    <w:rsid w:val="00001C9B"/>
    <w:rsid w:val="000038F3"/>
    <w:rsid w:val="000040DC"/>
    <w:rsid w:val="00011784"/>
    <w:rsid w:val="000151EF"/>
    <w:rsid w:val="000239F5"/>
    <w:rsid w:val="00023CBF"/>
    <w:rsid w:val="00030527"/>
    <w:rsid w:val="0003417E"/>
    <w:rsid w:val="000440BB"/>
    <w:rsid w:val="00044486"/>
    <w:rsid w:val="000523B5"/>
    <w:rsid w:val="00055B40"/>
    <w:rsid w:val="00061256"/>
    <w:rsid w:val="00065F4D"/>
    <w:rsid w:val="00070CFC"/>
    <w:rsid w:val="00072CCA"/>
    <w:rsid w:val="0007601C"/>
    <w:rsid w:val="00081544"/>
    <w:rsid w:val="00081CC6"/>
    <w:rsid w:val="00082672"/>
    <w:rsid w:val="0008612A"/>
    <w:rsid w:val="00090E18"/>
    <w:rsid w:val="000A10B0"/>
    <w:rsid w:val="000A10BC"/>
    <w:rsid w:val="000A136B"/>
    <w:rsid w:val="000A2D3D"/>
    <w:rsid w:val="000A7F53"/>
    <w:rsid w:val="000B0056"/>
    <w:rsid w:val="000B0F5B"/>
    <w:rsid w:val="000B744C"/>
    <w:rsid w:val="000C3C7B"/>
    <w:rsid w:val="000C7407"/>
    <w:rsid w:val="000D0F93"/>
    <w:rsid w:val="000D377B"/>
    <w:rsid w:val="000D6751"/>
    <w:rsid w:val="000E04C5"/>
    <w:rsid w:val="000E3C8F"/>
    <w:rsid w:val="000E46D0"/>
    <w:rsid w:val="000F13EA"/>
    <w:rsid w:val="000F38F1"/>
    <w:rsid w:val="000F7ACF"/>
    <w:rsid w:val="0010343A"/>
    <w:rsid w:val="00106416"/>
    <w:rsid w:val="00110481"/>
    <w:rsid w:val="001127C9"/>
    <w:rsid w:val="00114498"/>
    <w:rsid w:val="00114DEE"/>
    <w:rsid w:val="00115B88"/>
    <w:rsid w:val="00123924"/>
    <w:rsid w:val="001243F8"/>
    <w:rsid w:val="00131280"/>
    <w:rsid w:val="00132F6A"/>
    <w:rsid w:val="00133913"/>
    <w:rsid w:val="00140221"/>
    <w:rsid w:val="00140F27"/>
    <w:rsid w:val="0014711B"/>
    <w:rsid w:val="00155C2B"/>
    <w:rsid w:val="00161913"/>
    <w:rsid w:val="001642FC"/>
    <w:rsid w:val="0016496B"/>
    <w:rsid w:val="001743E2"/>
    <w:rsid w:val="001745F8"/>
    <w:rsid w:val="00181651"/>
    <w:rsid w:val="00182687"/>
    <w:rsid w:val="001838CF"/>
    <w:rsid w:val="00183A86"/>
    <w:rsid w:val="00186094"/>
    <w:rsid w:val="001868EE"/>
    <w:rsid w:val="00194AEC"/>
    <w:rsid w:val="001A3BA4"/>
    <w:rsid w:val="001A6D1F"/>
    <w:rsid w:val="001A735C"/>
    <w:rsid w:val="001B0242"/>
    <w:rsid w:val="001B0A44"/>
    <w:rsid w:val="001B1EA8"/>
    <w:rsid w:val="001B229F"/>
    <w:rsid w:val="001B38DC"/>
    <w:rsid w:val="001C5C34"/>
    <w:rsid w:val="001C6FE4"/>
    <w:rsid w:val="001E30F6"/>
    <w:rsid w:val="001F29F1"/>
    <w:rsid w:val="001F4961"/>
    <w:rsid w:val="001F4DE1"/>
    <w:rsid w:val="001F5FC8"/>
    <w:rsid w:val="00200B7C"/>
    <w:rsid w:val="00212D21"/>
    <w:rsid w:val="002143D6"/>
    <w:rsid w:val="00216379"/>
    <w:rsid w:val="00217389"/>
    <w:rsid w:val="00217EE5"/>
    <w:rsid w:val="00220794"/>
    <w:rsid w:val="00225720"/>
    <w:rsid w:val="00230CFA"/>
    <w:rsid w:val="0023559D"/>
    <w:rsid w:val="00235626"/>
    <w:rsid w:val="00235F5C"/>
    <w:rsid w:val="002372F6"/>
    <w:rsid w:val="00237F24"/>
    <w:rsid w:val="0024235F"/>
    <w:rsid w:val="002433E2"/>
    <w:rsid w:val="00251AB0"/>
    <w:rsid w:val="00257FA3"/>
    <w:rsid w:val="00266E84"/>
    <w:rsid w:val="002777E7"/>
    <w:rsid w:val="00277B56"/>
    <w:rsid w:val="002826F8"/>
    <w:rsid w:val="00282A74"/>
    <w:rsid w:val="002849D4"/>
    <w:rsid w:val="00285C31"/>
    <w:rsid w:val="00287B0A"/>
    <w:rsid w:val="00291103"/>
    <w:rsid w:val="0029147E"/>
    <w:rsid w:val="00291E9D"/>
    <w:rsid w:val="00295E70"/>
    <w:rsid w:val="002A1402"/>
    <w:rsid w:val="002A19F5"/>
    <w:rsid w:val="002A3004"/>
    <w:rsid w:val="002A5443"/>
    <w:rsid w:val="002A5D5F"/>
    <w:rsid w:val="002A7D7F"/>
    <w:rsid w:val="002B4922"/>
    <w:rsid w:val="002B69F3"/>
    <w:rsid w:val="002B7240"/>
    <w:rsid w:val="002C074D"/>
    <w:rsid w:val="002C22C3"/>
    <w:rsid w:val="002C2D19"/>
    <w:rsid w:val="002C70DD"/>
    <w:rsid w:val="002D0978"/>
    <w:rsid w:val="002D10FA"/>
    <w:rsid w:val="002D4C55"/>
    <w:rsid w:val="002E16E2"/>
    <w:rsid w:val="002E17BB"/>
    <w:rsid w:val="002E6DED"/>
    <w:rsid w:val="002E7261"/>
    <w:rsid w:val="002F6FC6"/>
    <w:rsid w:val="00300956"/>
    <w:rsid w:val="00302591"/>
    <w:rsid w:val="00307D77"/>
    <w:rsid w:val="00307EE8"/>
    <w:rsid w:val="003116B0"/>
    <w:rsid w:val="00313A0B"/>
    <w:rsid w:val="00314F31"/>
    <w:rsid w:val="00317187"/>
    <w:rsid w:val="003212F3"/>
    <w:rsid w:val="003214A7"/>
    <w:rsid w:val="00322632"/>
    <w:rsid w:val="0032499A"/>
    <w:rsid w:val="00324FB8"/>
    <w:rsid w:val="00332374"/>
    <w:rsid w:val="003341F7"/>
    <w:rsid w:val="00336D10"/>
    <w:rsid w:val="00341098"/>
    <w:rsid w:val="00347FEC"/>
    <w:rsid w:val="003509DF"/>
    <w:rsid w:val="00356F45"/>
    <w:rsid w:val="00356FFB"/>
    <w:rsid w:val="00360682"/>
    <w:rsid w:val="00360BE4"/>
    <w:rsid w:val="00366B74"/>
    <w:rsid w:val="0036717A"/>
    <w:rsid w:val="003774C0"/>
    <w:rsid w:val="0038006D"/>
    <w:rsid w:val="00381F95"/>
    <w:rsid w:val="00382BB0"/>
    <w:rsid w:val="003A132C"/>
    <w:rsid w:val="003A5C31"/>
    <w:rsid w:val="003A710A"/>
    <w:rsid w:val="003B03F7"/>
    <w:rsid w:val="003B4307"/>
    <w:rsid w:val="003B625A"/>
    <w:rsid w:val="003B659E"/>
    <w:rsid w:val="003C275E"/>
    <w:rsid w:val="003C4FDE"/>
    <w:rsid w:val="003C58C7"/>
    <w:rsid w:val="003D0B3D"/>
    <w:rsid w:val="003D39D1"/>
    <w:rsid w:val="003D4907"/>
    <w:rsid w:val="003D494B"/>
    <w:rsid w:val="003D616D"/>
    <w:rsid w:val="003E0F30"/>
    <w:rsid w:val="003E15F3"/>
    <w:rsid w:val="003E58DF"/>
    <w:rsid w:val="003F39F8"/>
    <w:rsid w:val="003F3F18"/>
    <w:rsid w:val="003F58DD"/>
    <w:rsid w:val="003F7007"/>
    <w:rsid w:val="003F7B31"/>
    <w:rsid w:val="00402001"/>
    <w:rsid w:val="0040309F"/>
    <w:rsid w:val="00404C4C"/>
    <w:rsid w:val="0040553E"/>
    <w:rsid w:val="00407BDE"/>
    <w:rsid w:val="004109CB"/>
    <w:rsid w:val="00411F3F"/>
    <w:rsid w:val="00412F53"/>
    <w:rsid w:val="00413B30"/>
    <w:rsid w:val="0041423F"/>
    <w:rsid w:val="00414BCF"/>
    <w:rsid w:val="00414F81"/>
    <w:rsid w:val="00424876"/>
    <w:rsid w:val="00426B9A"/>
    <w:rsid w:val="004329BA"/>
    <w:rsid w:val="004359B8"/>
    <w:rsid w:val="00436A0F"/>
    <w:rsid w:val="00437150"/>
    <w:rsid w:val="0043750A"/>
    <w:rsid w:val="0044474E"/>
    <w:rsid w:val="00447577"/>
    <w:rsid w:val="00456BA2"/>
    <w:rsid w:val="00465093"/>
    <w:rsid w:val="004712D0"/>
    <w:rsid w:val="004732E9"/>
    <w:rsid w:val="00477271"/>
    <w:rsid w:val="004854BB"/>
    <w:rsid w:val="004943E1"/>
    <w:rsid w:val="00494493"/>
    <w:rsid w:val="00494504"/>
    <w:rsid w:val="00496606"/>
    <w:rsid w:val="004A0601"/>
    <w:rsid w:val="004A0918"/>
    <w:rsid w:val="004A1A6D"/>
    <w:rsid w:val="004A50B8"/>
    <w:rsid w:val="004A7598"/>
    <w:rsid w:val="004B7034"/>
    <w:rsid w:val="004C6E4B"/>
    <w:rsid w:val="004E0F18"/>
    <w:rsid w:val="004E2E11"/>
    <w:rsid w:val="004E3001"/>
    <w:rsid w:val="004E5E66"/>
    <w:rsid w:val="004E7ADB"/>
    <w:rsid w:val="004E7B96"/>
    <w:rsid w:val="004F2B18"/>
    <w:rsid w:val="004F3265"/>
    <w:rsid w:val="004F57C5"/>
    <w:rsid w:val="00503B4D"/>
    <w:rsid w:val="00504EE9"/>
    <w:rsid w:val="0050600C"/>
    <w:rsid w:val="0050649F"/>
    <w:rsid w:val="00507B43"/>
    <w:rsid w:val="0051232A"/>
    <w:rsid w:val="00514E4F"/>
    <w:rsid w:val="00515097"/>
    <w:rsid w:val="00521576"/>
    <w:rsid w:val="00521F9B"/>
    <w:rsid w:val="005250E6"/>
    <w:rsid w:val="00525CD8"/>
    <w:rsid w:val="00531E82"/>
    <w:rsid w:val="00532F86"/>
    <w:rsid w:val="00537038"/>
    <w:rsid w:val="00541E1E"/>
    <w:rsid w:val="00542D23"/>
    <w:rsid w:val="0054442C"/>
    <w:rsid w:val="00545E53"/>
    <w:rsid w:val="0054689A"/>
    <w:rsid w:val="00550285"/>
    <w:rsid w:val="00553A57"/>
    <w:rsid w:val="0055631C"/>
    <w:rsid w:val="005604A0"/>
    <w:rsid w:val="00561170"/>
    <w:rsid w:val="00562492"/>
    <w:rsid w:val="005624E0"/>
    <w:rsid w:val="00563C53"/>
    <w:rsid w:val="0056428A"/>
    <w:rsid w:val="00564AA4"/>
    <w:rsid w:val="00565190"/>
    <w:rsid w:val="005651CC"/>
    <w:rsid w:val="00570A04"/>
    <w:rsid w:val="005711E5"/>
    <w:rsid w:val="00572A20"/>
    <w:rsid w:val="00581618"/>
    <w:rsid w:val="005836F8"/>
    <w:rsid w:val="0059075F"/>
    <w:rsid w:val="005918FA"/>
    <w:rsid w:val="00592A86"/>
    <w:rsid w:val="00592F74"/>
    <w:rsid w:val="00594CB1"/>
    <w:rsid w:val="00595BB5"/>
    <w:rsid w:val="005970EF"/>
    <w:rsid w:val="005A0843"/>
    <w:rsid w:val="005A42A5"/>
    <w:rsid w:val="005A6475"/>
    <w:rsid w:val="005B09A7"/>
    <w:rsid w:val="005B3029"/>
    <w:rsid w:val="005B4801"/>
    <w:rsid w:val="005B6422"/>
    <w:rsid w:val="005B6584"/>
    <w:rsid w:val="005C2269"/>
    <w:rsid w:val="005C23A4"/>
    <w:rsid w:val="005C7EFA"/>
    <w:rsid w:val="005D1187"/>
    <w:rsid w:val="005D1CDF"/>
    <w:rsid w:val="005D2BB7"/>
    <w:rsid w:val="005D4DAD"/>
    <w:rsid w:val="005D51EA"/>
    <w:rsid w:val="005D6FFE"/>
    <w:rsid w:val="005D7366"/>
    <w:rsid w:val="005E49A2"/>
    <w:rsid w:val="005E5735"/>
    <w:rsid w:val="005E61A8"/>
    <w:rsid w:val="005F332F"/>
    <w:rsid w:val="005F63E4"/>
    <w:rsid w:val="005F6419"/>
    <w:rsid w:val="005F7036"/>
    <w:rsid w:val="00600995"/>
    <w:rsid w:val="0060301D"/>
    <w:rsid w:val="0060543D"/>
    <w:rsid w:val="0060621B"/>
    <w:rsid w:val="00610383"/>
    <w:rsid w:val="006104DD"/>
    <w:rsid w:val="006116D2"/>
    <w:rsid w:val="006130B5"/>
    <w:rsid w:val="00614DD8"/>
    <w:rsid w:val="00617400"/>
    <w:rsid w:val="0062196C"/>
    <w:rsid w:val="00622023"/>
    <w:rsid w:val="0062350B"/>
    <w:rsid w:val="00630C7F"/>
    <w:rsid w:val="00632D29"/>
    <w:rsid w:val="0063314C"/>
    <w:rsid w:val="00633B10"/>
    <w:rsid w:val="00637FBA"/>
    <w:rsid w:val="0064171D"/>
    <w:rsid w:val="00645CFD"/>
    <w:rsid w:val="00650D03"/>
    <w:rsid w:val="00655AC3"/>
    <w:rsid w:val="00655EAB"/>
    <w:rsid w:val="00663ED6"/>
    <w:rsid w:val="00664950"/>
    <w:rsid w:val="00666A02"/>
    <w:rsid w:val="00667182"/>
    <w:rsid w:val="006711E4"/>
    <w:rsid w:val="0067263C"/>
    <w:rsid w:val="00677006"/>
    <w:rsid w:val="00680CFD"/>
    <w:rsid w:val="006812C1"/>
    <w:rsid w:val="00683220"/>
    <w:rsid w:val="006876E0"/>
    <w:rsid w:val="0068781B"/>
    <w:rsid w:val="00687FA0"/>
    <w:rsid w:val="0069174A"/>
    <w:rsid w:val="00696C64"/>
    <w:rsid w:val="006A3C11"/>
    <w:rsid w:val="006A4D6F"/>
    <w:rsid w:val="006A65CE"/>
    <w:rsid w:val="006A6E05"/>
    <w:rsid w:val="006B164E"/>
    <w:rsid w:val="006B4E37"/>
    <w:rsid w:val="006B6FA9"/>
    <w:rsid w:val="006B7010"/>
    <w:rsid w:val="006C3095"/>
    <w:rsid w:val="006C74F1"/>
    <w:rsid w:val="006D05A9"/>
    <w:rsid w:val="006E1151"/>
    <w:rsid w:val="006E6311"/>
    <w:rsid w:val="006E7A15"/>
    <w:rsid w:val="006F0401"/>
    <w:rsid w:val="006F1782"/>
    <w:rsid w:val="006F4789"/>
    <w:rsid w:val="007012BA"/>
    <w:rsid w:val="00701D91"/>
    <w:rsid w:val="007041F1"/>
    <w:rsid w:val="00704729"/>
    <w:rsid w:val="00713017"/>
    <w:rsid w:val="007144CF"/>
    <w:rsid w:val="007145FF"/>
    <w:rsid w:val="00715B2A"/>
    <w:rsid w:val="00720851"/>
    <w:rsid w:val="0072386F"/>
    <w:rsid w:val="00723AAD"/>
    <w:rsid w:val="00724A16"/>
    <w:rsid w:val="007312D0"/>
    <w:rsid w:val="00733B21"/>
    <w:rsid w:val="00735083"/>
    <w:rsid w:val="007376A9"/>
    <w:rsid w:val="00737ACD"/>
    <w:rsid w:val="007413DD"/>
    <w:rsid w:val="007450F1"/>
    <w:rsid w:val="00745DDA"/>
    <w:rsid w:val="00746304"/>
    <w:rsid w:val="00746A4F"/>
    <w:rsid w:val="00751515"/>
    <w:rsid w:val="00751B4B"/>
    <w:rsid w:val="007531AF"/>
    <w:rsid w:val="007626B7"/>
    <w:rsid w:val="00765736"/>
    <w:rsid w:val="00770A94"/>
    <w:rsid w:val="00774B89"/>
    <w:rsid w:val="007817E1"/>
    <w:rsid w:val="0078212B"/>
    <w:rsid w:val="0078306E"/>
    <w:rsid w:val="00784DF6"/>
    <w:rsid w:val="00785232"/>
    <w:rsid w:val="007874B2"/>
    <w:rsid w:val="007930DA"/>
    <w:rsid w:val="007A1E4E"/>
    <w:rsid w:val="007A2588"/>
    <w:rsid w:val="007A7BD6"/>
    <w:rsid w:val="007B186C"/>
    <w:rsid w:val="007B3117"/>
    <w:rsid w:val="007B322D"/>
    <w:rsid w:val="007C0D9F"/>
    <w:rsid w:val="007C1696"/>
    <w:rsid w:val="007C3257"/>
    <w:rsid w:val="007C3E34"/>
    <w:rsid w:val="007C3ED0"/>
    <w:rsid w:val="007C48C4"/>
    <w:rsid w:val="007C5971"/>
    <w:rsid w:val="007E42DC"/>
    <w:rsid w:val="007E4668"/>
    <w:rsid w:val="007E4FD8"/>
    <w:rsid w:val="007E74DB"/>
    <w:rsid w:val="007F2AC0"/>
    <w:rsid w:val="007F5157"/>
    <w:rsid w:val="007F54B9"/>
    <w:rsid w:val="0080339B"/>
    <w:rsid w:val="00806A76"/>
    <w:rsid w:val="00811C9D"/>
    <w:rsid w:val="00816C80"/>
    <w:rsid w:val="0081797B"/>
    <w:rsid w:val="00823F71"/>
    <w:rsid w:val="00826F43"/>
    <w:rsid w:val="0082796A"/>
    <w:rsid w:val="0083707A"/>
    <w:rsid w:val="00841BCD"/>
    <w:rsid w:val="00845E15"/>
    <w:rsid w:val="00847264"/>
    <w:rsid w:val="00851A8E"/>
    <w:rsid w:val="008526D9"/>
    <w:rsid w:val="0085365B"/>
    <w:rsid w:val="008668DA"/>
    <w:rsid w:val="00876312"/>
    <w:rsid w:val="0087775B"/>
    <w:rsid w:val="00877B7E"/>
    <w:rsid w:val="008800BA"/>
    <w:rsid w:val="00880166"/>
    <w:rsid w:val="00881AE5"/>
    <w:rsid w:val="00881C5D"/>
    <w:rsid w:val="008826C1"/>
    <w:rsid w:val="00883DFD"/>
    <w:rsid w:val="00885281"/>
    <w:rsid w:val="00885A2D"/>
    <w:rsid w:val="0089210C"/>
    <w:rsid w:val="00893D2E"/>
    <w:rsid w:val="00895749"/>
    <w:rsid w:val="00896DCA"/>
    <w:rsid w:val="008A1BF7"/>
    <w:rsid w:val="008A5B0E"/>
    <w:rsid w:val="008B0961"/>
    <w:rsid w:val="008B231A"/>
    <w:rsid w:val="008B7FA5"/>
    <w:rsid w:val="008C39F7"/>
    <w:rsid w:val="008D1588"/>
    <w:rsid w:val="008D39BB"/>
    <w:rsid w:val="008D5995"/>
    <w:rsid w:val="008E0923"/>
    <w:rsid w:val="008E09D9"/>
    <w:rsid w:val="008E3ABC"/>
    <w:rsid w:val="008E47AE"/>
    <w:rsid w:val="008E4B28"/>
    <w:rsid w:val="008F34B8"/>
    <w:rsid w:val="008F37CD"/>
    <w:rsid w:val="008F7080"/>
    <w:rsid w:val="008F786B"/>
    <w:rsid w:val="0090091A"/>
    <w:rsid w:val="0090373B"/>
    <w:rsid w:val="009042BD"/>
    <w:rsid w:val="00904FE4"/>
    <w:rsid w:val="009155D7"/>
    <w:rsid w:val="00915B8C"/>
    <w:rsid w:val="00917285"/>
    <w:rsid w:val="009175F0"/>
    <w:rsid w:val="00917C9B"/>
    <w:rsid w:val="00922676"/>
    <w:rsid w:val="00922C3D"/>
    <w:rsid w:val="00924995"/>
    <w:rsid w:val="00927740"/>
    <w:rsid w:val="00930556"/>
    <w:rsid w:val="00936159"/>
    <w:rsid w:val="0093717F"/>
    <w:rsid w:val="00951461"/>
    <w:rsid w:val="009514D2"/>
    <w:rsid w:val="00951BBC"/>
    <w:rsid w:val="00957428"/>
    <w:rsid w:val="00957F50"/>
    <w:rsid w:val="009754DC"/>
    <w:rsid w:val="00977E1D"/>
    <w:rsid w:val="00984878"/>
    <w:rsid w:val="00986BEB"/>
    <w:rsid w:val="0099030B"/>
    <w:rsid w:val="009904A1"/>
    <w:rsid w:val="00995C2F"/>
    <w:rsid w:val="00995FD7"/>
    <w:rsid w:val="009A32FE"/>
    <w:rsid w:val="009B0573"/>
    <w:rsid w:val="009B4210"/>
    <w:rsid w:val="009B6127"/>
    <w:rsid w:val="009B7B4B"/>
    <w:rsid w:val="009B7C21"/>
    <w:rsid w:val="009C19B2"/>
    <w:rsid w:val="009C6417"/>
    <w:rsid w:val="009D0497"/>
    <w:rsid w:val="009D1C49"/>
    <w:rsid w:val="009D2A61"/>
    <w:rsid w:val="009D47A5"/>
    <w:rsid w:val="009E03DD"/>
    <w:rsid w:val="009E1D37"/>
    <w:rsid w:val="009E4E6E"/>
    <w:rsid w:val="009E5FA9"/>
    <w:rsid w:val="009E6B99"/>
    <w:rsid w:val="00A015FF"/>
    <w:rsid w:val="00A02F89"/>
    <w:rsid w:val="00A04992"/>
    <w:rsid w:val="00A04D90"/>
    <w:rsid w:val="00A076B6"/>
    <w:rsid w:val="00A12DE9"/>
    <w:rsid w:val="00A13C2B"/>
    <w:rsid w:val="00A147AA"/>
    <w:rsid w:val="00A149A6"/>
    <w:rsid w:val="00A16BBE"/>
    <w:rsid w:val="00A17E9B"/>
    <w:rsid w:val="00A21D71"/>
    <w:rsid w:val="00A22B78"/>
    <w:rsid w:val="00A22CD1"/>
    <w:rsid w:val="00A246F7"/>
    <w:rsid w:val="00A25AE5"/>
    <w:rsid w:val="00A25F0B"/>
    <w:rsid w:val="00A26442"/>
    <w:rsid w:val="00A322DD"/>
    <w:rsid w:val="00A37002"/>
    <w:rsid w:val="00A379B2"/>
    <w:rsid w:val="00A4355E"/>
    <w:rsid w:val="00A44B7E"/>
    <w:rsid w:val="00A51C59"/>
    <w:rsid w:val="00A520D9"/>
    <w:rsid w:val="00A55B68"/>
    <w:rsid w:val="00A561F0"/>
    <w:rsid w:val="00A60881"/>
    <w:rsid w:val="00A64DA0"/>
    <w:rsid w:val="00A74866"/>
    <w:rsid w:val="00A7516A"/>
    <w:rsid w:val="00A80BD7"/>
    <w:rsid w:val="00A87414"/>
    <w:rsid w:val="00A92BCD"/>
    <w:rsid w:val="00A94768"/>
    <w:rsid w:val="00AA1B0E"/>
    <w:rsid w:val="00AA47B6"/>
    <w:rsid w:val="00AB649E"/>
    <w:rsid w:val="00AC06C0"/>
    <w:rsid w:val="00AC163B"/>
    <w:rsid w:val="00AC16C1"/>
    <w:rsid w:val="00AC2B9F"/>
    <w:rsid w:val="00AC5CA7"/>
    <w:rsid w:val="00AC6058"/>
    <w:rsid w:val="00AD4AB6"/>
    <w:rsid w:val="00AD50B9"/>
    <w:rsid w:val="00AD61EF"/>
    <w:rsid w:val="00AE2BA5"/>
    <w:rsid w:val="00AE56B1"/>
    <w:rsid w:val="00AE6D09"/>
    <w:rsid w:val="00AF5641"/>
    <w:rsid w:val="00AF761D"/>
    <w:rsid w:val="00AF7A7C"/>
    <w:rsid w:val="00B02070"/>
    <w:rsid w:val="00B061C0"/>
    <w:rsid w:val="00B06D23"/>
    <w:rsid w:val="00B07F43"/>
    <w:rsid w:val="00B22836"/>
    <w:rsid w:val="00B258FE"/>
    <w:rsid w:val="00B26A8A"/>
    <w:rsid w:val="00B3240A"/>
    <w:rsid w:val="00B3474E"/>
    <w:rsid w:val="00B34C4C"/>
    <w:rsid w:val="00B359E2"/>
    <w:rsid w:val="00B408B6"/>
    <w:rsid w:val="00B462A8"/>
    <w:rsid w:val="00B5147D"/>
    <w:rsid w:val="00B542DA"/>
    <w:rsid w:val="00B56975"/>
    <w:rsid w:val="00B574D4"/>
    <w:rsid w:val="00B62D91"/>
    <w:rsid w:val="00B66B7D"/>
    <w:rsid w:val="00B7108F"/>
    <w:rsid w:val="00B73862"/>
    <w:rsid w:val="00B73F43"/>
    <w:rsid w:val="00B75495"/>
    <w:rsid w:val="00B7581E"/>
    <w:rsid w:val="00B75BBF"/>
    <w:rsid w:val="00B81CDC"/>
    <w:rsid w:val="00B84574"/>
    <w:rsid w:val="00B903B7"/>
    <w:rsid w:val="00B94685"/>
    <w:rsid w:val="00B94B40"/>
    <w:rsid w:val="00BA308C"/>
    <w:rsid w:val="00BA6B66"/>
    <w:rsid w:val="00BA6E48"/>
    <w:rsid w:val="00BB6683"/>
    <w:rsid w:val="00BC47FE"/>
    <w:rsid w:val="00BC5B27"/>
    <w:rsid w:val="00BD1174"/>
    <w:rsid w:val="00BD2649"/>
    <w:rsid w:val="00BD346D"/>
    <w:rsid w:val="00BD3723"/>
    <w:rsid w:val="00BE0AF6"/>
    <w:rsid w:val="00BE1575"/>
    <w:rsid w:val="00BE1F03"/>
    <w:rsid w:val="00BE2ED0"/>
    <w:rsid w:val="00BE58A7"/>
    <w:rsid w:val="00BE73B6"/>
    <w:rsid w:val="00BF2218"/>
    <w:rsid w:val="00BF30C5"/>
    <w:rsid w:val="00BF3D02"/>
    <w:rsid w:val="00C0426B"/>
    <w:rsid w:val="00C045DF"/>
    <w:rsid w:val="00C12468"/>
    <w:rsid w:val="00C24552"/>
    <w:rsid w:val="00C26D43"/>
    <w:rsid w:val="00C30181"/>
    <w:rsid w:val="00C33CE0"/>
    <w:rsid w:val="00C35173"/>
    <w:rsid w:val="00C43F4A"/>
    <w:rsid w:val="00C46548"/>
    <w:rsid w:val="00C50C3A"/>
    <w:rsid w:val="00C56222"/>
    <w:rsid w:val="00C574D5"/>
    <w:rsid w:val="00C57BC3"/>
    <w:rsid w:val="00C600F8"/>
    <w:rsid w:val="00C618F4"/>
    <w:rsid w:val="00C7213E"/>
    <w:rsid w:val="00C73F32"/>
    <w:rsid w:val="00C851E4"/>
    <w:rsid w:val="00C87462"/>
    <w:rsid w:val="00C911DA"/>
    <w:rsid w:val="00CA180C"/>
    <w:rsid w:val="00CB04DA"/>
    <w:rsid w:val="00CB0933"/>
    <w:rsid w:val="00CB22B2"/>
    <w:rsid w:val="00CB34B0"/>
    <w:rsid w:val="00CC0F29"/>
    <w:rsid w:val="00CC3EE2"/>
    <w:rsid w:val="00CC6636"/>
    <w:rsid w:val="00CC72AB"/>
    <w:rsid w:val="00CD5C7B"/>
    <w:rsid w:val="00CD6C0E"/>
    <w:rsid w:val="00CD7492"/>
    <w:rsid w:val="00CE010D"/>
    <w:rsid w:val="00CE0E17"/>
    <w:rsid w:val="00CE192E"/>
    <w:rsid w:val="00CE3A6B"/>
    <w:rsid w:val="00CF0344"/>
    <w:rsid w:val="00D000F4"/>
    <w:rsid w:val="00D00211"/>
    <w:rsid w:val="00D006D1"/>
    <w:rsid w:val="00D00915"/>
    <w:rsid w:val="00D01902"/>
    <w:rsid w:val="00D025AE"/>
    <w:rsid w:val="00D03109"/>
    <w:rsid w:val="00D06309"/>
    <w:rsid w:val="00D06A0F"/>
    <w:rsid w:val="00D074D6"/>
    <w:rsid w:val="00D100E6"/>
    <w:rsid w:val="00D11CBB"/>
    <w:rsid w:val="00D162F7"/>
    <w:rsid w:val="00D205BD"/>
    <w:rsid w:val="00D22136"/>
    <w:rsid w:val="00D25DE1"/>
    <w:rsid w:val="00D30E0F"/>
    <w:rsid w:val="00D32365"/>
    <w:rsid w:val="00D349A5"/>
    <w:rsid w:val="00D351EA"/>
    <w:rsid w:val="00D37883"/>
    <w:rsid w:val="00D40288"/>
    <w:rsid w:val="00D4309E"/>
    <w:rsid w:val="00D43403"/>
    <w:rsid w:val="00D50A6B"/>
    <w:rsid w:val="00D5270B"/>
    <w:rsid w:val="00D540CB"/>
    <w:rsid w:val="00D573BA"/>
    <w:rsid w:val="00D62315"/>
    <w:rsid w:val="00D62E71"/>
    <w:rsid w:val="00D6430D"/>
    <w:rsid w:val="00D65979"/>
    <w:rsid w:val="00D66188"/>
    <w:rsid w:val="00D731F6"/>
    <w:rsid w:val="00D740CA"/>
    <w:rsid w:val="00D74C9A"/>
    <w:rsid w:val="00D753F0"/>
    <w:rsid w:val="00D816F8"/>
    <w:rsid w:val="00D83267"/>
    <w:rsid w:val="00D85728"/>
    <w:rsid w:val="00D85F53"/>
    <w:rsid w:val="00D90668"/>
    <w:rsid w:val="00D95481"/>
    <w:rsid w:val="00D95CE7"/>
    <w:rsid w:val="00D96AA7"/>
    <w:rsid w:val="00D96E40"/>
    <w:rsid w:val="00DA57E7"/>
    <w:rsid w:val="00DA7971"/>
    <w:rsid w:val="00DA7B5F"/>
    <w:rsid w:val="00DB0AEA"/>
    <w:rsid w:val="00DB2127"/>
    <w:rsid w:val="00DC6288"/>
    <w:rsid w:val="00DC6649"/>
    <w:rsid w:val="00DC7A13"/>
    <w:rsid w:val="00DD1970"/>
    <w:rsid w:val="00DD41D8"/>
    <w:rsid w:val="00DD786E"/>
    <w:rsid w:val="00DE04AE"/>
    <w:rsid w:val="00DE7064"/>
    <w:rsid w:val="00DF2997"/>
    <w:rsid w:val="00E100A0"/>
    <w:rsid w:val="00E10BC4"/>
    <w:rsid w:val="00E1415D"/>
    <w:rsid w:val="00E15444"/>
    <w:rsid w:val="00E160FB"/>
    <w:rsid w:val="00E213BD"/>
    <w:rsid w:val="00E233D3"/>
    <w:rsid w:val="00E2441E"/>
    <w:rsid w:val="00E249CB"/>
    <w:rsid w:val="00E323E9"/>
    <w:rsid w:val="00E32A17"/>
    <w:rsid w:val="00E32FB6"/>
    <w:rsid w:val="00E3329F"/>
    <w:rsid w:val="00E34018"/>
    <w:rsid w:val="00E41F59"/>
    <w:rsid w:val="00E437D2"/>
    <w:rsid w:val="00E43BF9"/>
    <w:rsid w:val="00E43EB6"/>
    <w:rsid w:val="00E45B77"/>
    <w:rsid w:val="00E47BC6"/>
    <w:rsid w:val="00E504BD"/>
    <w:rsid w:val="00E51930"/>
    <w:rsid w:val="00E54B70"/>
    <w:rsid w:val="00E55751"/>
    <w:rsid w:val="00E5652C"/>
    <w:rsid w:val="00E6130C"/>
    <w:rsid w:val="00E62FC6"/>
    <w:rsid w:val="00E63C77"/>
    <w:rsid w:val="00E660FF"/>
    <w:rsid w:val="00E70A7D"/>
    <w:rsid w:val="00E70D24"/>
    <w:rsid w:val="00E7208E"/>
    <w:rsid w:val="00E7398E"/>
    <w:rsid w:val="00E82B94"/>
    <w:rsid w:val="00E8529F"/>
    <w:rsid w:val="00E87217"/>
    <w:rsid w:val="00E90E4C"/>
    <w:rsid w:val="00E956AA"/>
    <w:rsid w:val="00E972ED"/>
    <w:rsid w:val="00E97AFD"/>
    <w:rsid w:val="00EA2311"/>
    <w:rsid w:val="00EA6D3C"/>
    <w:rsid w:val="00EA788E"/>
    <w:rsid w:val="00EB4ED0"/>
    <w:rsid w:val="00EC4060"/>
    <w:rsid w:val="00EC7A14"/>
    <w:rsid w:val="00EC7BC3"/>
    <w:rsid w:val="00ED2457"/>
    <w:rsid w:val="00ED24CD"/>
    <w:rsid w:val="00ED727B"/>
    <w:rsid w:val="00ED7600"/>
    <w:rsid w:val="00EE2E2B"/>
    <w:rsid w:val="00EE4AB4"/>
    <w:rsid w:val="00EF57DF"/>
    <w:rsid w:val="00EF5CC7"/>
    <w:rsid w:val="00EF6073"/>
    <w:rsid w:val="00EF698B"/>
    <w:rsid w:val="00F063AC"/>
    <w:rsid w:val="00F1362C"/>
    <w:rsid w:val="00F17DF6"/>
    <w:rsid w:val="00F203EF"/>
    <w:rsid w:val="00F2616B"/>
    <w:rsid w:val="00F30179"/>
    <w:rsid w:val="00F40083"/>
    <w:rsid w:val="00F414F1"/>
    <w:rsid w:val="00F44372"/>
    <w:rsid w:val="00F47FD6"/>
    <w:rsid w:val="00F508B8"/>
    <w:rsid w:val="00F525EA"/>
    <w:rsid w:val="00F56716"/>
    <w:rsid w:val="00F63020"/>
    <w:rsid w:val="00F72CB1"/>
    <w:rsid w:val="00F8215E"/>
    <w:rsid w:val="00F824F5"/>
    <w:rsid w:val="00F90FAB"/>
    <w:rsid w:val="00F91C33"/>
    <w:rsid w:val="00F91DD6"/>
    <w:rsid w:val="00F9374D"/>
    <w:rsid w:val="00F94B88"/>
    <w:rsid w:val="00FA351D"/>
    <w:rsid w:val="00FB0501"/>
    <w:rsid w:val="00FB052B"/>
    <w:rsid w:val="00FB6924"/>
    <w:rsid w:val="00FC29B9"/>
    <w:rsid w:val="00FC3E55"/>
    <w:rsid w:val="00FC4B26"/>
    <w:rsid w:val="00FC6FD3"/>
    <w:rsid w:val="00FD158B"/>
    <w:rsid w:val="00FD15E1"/>
    <w:rsid w:val="00FE2A24"/>
    <w:rsid w:val="00FE305C"/>
    <w:rsid w:val="00FF0301"/>
    <w:rsid w:val="00FF61F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8B98"/>
  <w15:chartTrackingRefBased/>
  <w15:docId w15:val="{81A7EA57-1302-44D5-87A3-30F45BAD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923"/>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951BBC"/>
    <w:pPr>
      <w:numPr>
        <w:ilvl w:val="2"/>
        <w:numId w:val="4"/>
      </w:numPr>
      <w:spacing w:after="120"/>
      <w:ind w:left="505" w:hanging="505"/>
    </w:pPr>
    <w:rPr>
      <w:rFonts w:ascii="Arial" w:hAnsi="Arial" w:cs="Arial"/>
      <w:color w:val="auto"/>
    </w:rPr>
  </w:style>
  <w:style w:type="character" w:customStyle="1" w:styleId="RAN4H3Char">
    <w:name w:val="RAN4 H3 Char"/>
    <w:basedOn w:val="DefaultParagraphFont"/>
    <w:link w:val="RAN4H3"/>
    <w:rsid w:val="00951BBC"/>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6219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62196C"/>
    <w:rPr>
      <w:rFonts w:ascii="Times New Roman" w:eastAsia="SimSun" w:hAnsi="Times New Roman" w:cs="Times New Roman"/>
      <w:sz w:val="20"/>
      <w:szCs w:val="20"/>
      <w:lang w:val="en-GB"/>
    </w:rPr>
  </w:style>
  <w:style w:type="paragraph" w:styleId="List">
    <w:name w:val="List"/>
    <w:basedOn w:val="Normal"/>
    <w:uiPriority w:val="99"/>
    <w:semiHidden/>
    <w:unhideWhenUsed/>
    <w:rsid w:val="0062196C"/>
    <w:pPr>
      <w:ind w:left="283" w:hanging="283"/>
      <w:contextualSpacing/>
    </w:pPr>
  </w:style>
  <w:style w:type="paragraph" w:styleId="Revision">
    <w:name w:val="Revision"/>
    <w:hidden/>
    <w:uiPriority w:val="99"/>
    <w:semiHidden/>
    <w:rsid w:val="00235626"/>
    <w:pPr>
      <w:spacing w:after="0" w:line="240" w:lineRule="auto"/>
    </w:pPr>
    <w:rPr>
      <w:rFonts w:ascii="Times New Roman" w:hAnsi="Times New Roman"/>
      <w:sz w:val="20"/>
      <w:lang w:val="en-GB"/>
    </w:rPr>
  </w:style>
  <w:style w:type="paragraph" w:customStyle="1" w:styleId="TAC">
    <w:name w:val="TAC"/>
    <w:basedOn w:val="Normal"/>
    <w:link w:val="TACChar"/>
    <w:qFormat/>
    <w:rsid w:val="00774B89"/>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774B89"/>
    <w:rPr>
      <w:rFonts w:ascii="Arial" w:eastAsia="Times New Roman" w:hAnsi="Arial"/>
      <w:sz w:val="18"/>
    </w:rPr>
  </w:style>
  <w:style w:type="paragraph" w:customStyle="1" w:styleId="elementtoproof">
    <w:name w:val="elementtoproof"/>
    <w:basedOn w:val="Normal"/>
    <w:rsid w:val="007C3E34"/>
    <w:pPr>
      <w:spacing w:before="100" w:beforeAutospacing="1" w:after="100" w:afterAutospacing="1" w:line="240" w:lineRule="auto"/>
      <w:jc w:val="left"/>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896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3133">
      <w:bodyDiv w:val="1"/>
      <w:marLeft w:val="0"/>
      <w:marRight w:val="0"/>
      <w:marTop w:val="0"/>
      <w:marBottom w:val="0"/>
      <w:divBdr>
        <w:top w:val="none" w:sz="0" w:space="0" w:color="auto"/>
        <w:left w:val="none" w:sz="0" w:space="0" w:color="auto"/>
        <w:bottom w:val="none" w:sz="0" w:space="0" w:color="auto"/>
        <w:right w:val="none" w:sz="0" w:space="0" w:color="auto"/>
      </w:divBdr>
    </w:div>
    <w:div w:id="29001619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04867">
      <w:bodyDiv w:val="1"/>
      <w:marLeft w:val="0"/>
      <w:marRight w:val="0"/>
      <w:marTop w:val="0"/>
      <w:marBottom w:val="0"/>
      <w:divBdr>
        <w:top w:val="none" w:sz="0" w:space="0" w:color="auto"/>
        <w:left w:val="none" w:sz="0" w:space="0" w:color="auto"/>
        <w:bottom w:val="none" w:sz="0" w:space="0" w:color="auto"/>
        <w:right w:val="none" w:sz="0" w:space="0" w:color="auto"/>
      </w:divBdr>
    </w:div>
    <w:div w:id="503206517">
      <w:bodyDiv w:val="1"/>
      <w:marLeft w:val="0"/>
      <w:marRight w:val="0"/>
      <w:marTop w:val="0"/>
      <w:marBottom w:val="0"/>
      <w:divBdr>
        <w:top w:val="none" w:sz="0" w:space="0" w:color="auto"/>
        <w:left w:val="none" w:sz="0" w:space="0" w:color="auto"/>
        <w:bottom w:val="none" w:sz="0" w:space="0" w:color="auto"/>
        <w:right w:val="none" w:sz="0" w:space="0" w:color="auto"/>
      </w:divBdr>
    </w:div>
    <w:div w:id="682321347">
      <w:bodyDiv w:val="1"/>
      <w:marLeft w:val="0"/>
      <w:marRight w:val="0"/>
      <w:marTop w:val="0"/>
      <w:marBottom w:val="0"/>
      <w:divBdr>
        <w:top w:val="none" w:sz="0" w:space="0" w:color="auto"/>
        <w:left w:val="none" w:sz="0" w:space="0" w:color="auto"/>
        <w:bottom w:val="none" w:sz="0" w:space="0" w:color="auto"/>
        <w:right w:val="none" w:sz="0" w:space="0" w:color="auto"/>
      </w:divBdr>
    </w:div>
    <w:div w:id="776293944">
      <w:bodyDiv w:val="1"/>
      <w:marLeft w:val="0"/>
      <w:marRight w:val="0"/>
      <w:marTop w:val="0"/>
      <w:marBottom w:val="0"/>
      <w:divBdr>
        <w:top w:val="none" w:sz="0" w:space="0" w:color="auto"/>
        <w:left w:val="none" w:sz="0" w:space="0" w:color="auto"/>
        <w:bottom w:val="none" w:sz="0" w:space="0" w:color="auto"/>
        <w:right w:val="none" w:sz="0" w:space="0" w:color="auto"/>
      </w:divBdr>
    </w:div>
    <w:div w:id="939721869">
      <w:bodyDiv w:val="1"/>
      <w:marLeft w:val="0"/>
      <w:marRight w:val="0"/>
      <w:marTop w:val="0"/>
      <w:marBottom w:val="0"/>
      <w:divBdr>
        <w:top w:val="none" w:sz="0" w:space="0" w:color="auto"/>
        <w:left w:val="none" w:sz="0" w:space="0" w:color="auto"/>
        <w:bottom w:val="none" w:sz="0" w:space="0" w:color="auto"/>
        <w:right w:val="none" w:sz="0" w:space="0" w:color="auto"/>
      </w:divBdr>
    </w:div>
    <w:div w:id="1010836851">
      <w:bodyDiv w:val="1"/>
      <w:marLeft w:val="0"/>
      <w:marRight w:val="0"/>
      <w:marTop w:val="0"/>
      <w:marBottom w:val="0"/>
      <w:divBdr>
        <w:top w:val="none" w:sz="0" w:space="0" w:color="auto"/>
        <w:left w:val="none" w:sz="0" w:space="0" w:color="auto"/>
        <w:bottom w:val="none" w:sz="0" w:space="0" w:color="auto"/>
        <w:right w:val="none" w:sz="0" w:space="0" w:color="auto"/>
      </w:divBdr>
    </w:div>
    <w:div w:id="1620575397">
      <w:bodyDiv w:val="1"/>
      <w:marLeft w:val="0"/>
      <w:marRight w:val="0"/>
      <w:marTop w:val="0"/>
      <w:marBottom w:val="0"/>
      <w:divBdr>
        <w:top w:val="none" w:sz="0" w:space="0" w:color="auto"/>
        <w:left w:val="none" w:sz="0" w:space="0" w:color="auto"/>
        <w:bottom w:val="none" w:sz="0" w:space="0" w:color="auto"/>
        <w:right w:val="none" w:sz="0" w:space="0" w:color="auto"/>
      </w:divBdr>
    </w:div>
    <w:div w:id="1632320413">
      <w:bodyDiv w:val="1"/>
      <w:marLeft w:val="0"/>
      <w:marRight w:val="0"/>
      <w:marTop w:val="0"/>
      <w:marBottom w:val="0"/>
      <w:divBdr>
        <w:top w:val="none" w:sz="0" w:space="0" w:color="auto"/>
        <w:left w:val="none" w:sz="0" w:space="0" w:color="auto"/>
        <w:bottom w:val="none" w:sz="0" w:space="0" w:color="auto"/>
        <w:right w:val="none" w:sz="0" w:space="0" w:color="auto"/>
      </w:divBdr>
    </w:div>
    <w:div w:id="187134037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2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peterse\Nokia\Generation%20X+%20Research%20and%20Standardization%20Program%20(GX+)%20-%20RAN4%20SCG\RAN4%20meetings\RAN4%20116bis%20-%20Prague\Rel-19\NR_MIMO_Ph5\Demod\TDoc_Template_RAN4%23116-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RBI5PAMIO524-1616901215-56901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https://nokia.sharepoint.com/sites/gxp/_layouts/15/DocIdRedir.aspx?ID=RBI5PAMIO524-1616901215-56901</Url>
      <Description>RBI5PAMIO524-1616901215-56901</Description>
    </_dlc_DocIdUrl>
    <Comments xmlns="3f2ce089-3858-4176-9a21-a30f9204848e">OK</Comments>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27D3-8BA6-4A73-86B8-1F3CA3FC913E}">
  <ds:schemaRefs>
    <ds:schemaRef ds:uri="7275bb01-7583-478d-bc14-e839a2dd5989"/>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71c5aaf6-e6ce-465b-b873-5148d2a4c105"/>
    <ds:schemaRef ds:uri="http://purl.org/dc/dcmitype/"/>
    <ds:schemaRef ds:uri="http://schemas.microsoft.com/office/infopath/2007/PartnerControls"/>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TDoc_Template_RAN4#116-light.dotx</Template>
  <TotalTime>2077</TotalTime>
  <Pages>11</Pages>
  <Words>4040</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Karsten Petersen (Nokia)</dc:creator>
  <cp:keywords/>
  <dc:description/>
  <cp:lastModifiedBy>Axel Mueller (Nokia)</cp:lastModifiedBy>
  <cp:revision>28</cp:revision>
  <dcterms:created xsi:type="dcterms:W3CDTF">2025-10-03T15:31:00Z</dcterms:created>
  <dcterms:modified xsi:type="dcterms:W3CDTF">2025-11-07T15:54:00Z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b0ac4b38-81ac-411c-bc57-a6c8039afed2</vt:lpwstr>
  </property>
</Properties>
</file>